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828" w:rsidRDefault="00AA7828" w:rsidP="009B52BA">
      <w:pPr>
        <w:pStyle w:val="Nadpis2"/>
        <w:numPr>
          <w:ilvl w:val="0"/>
          <w:numId w:val="0"/>
        </w:numPr>
        <w:tabs>
          <w:tab w:val="left" w:pos="284"/>
        </w:tabs>
        <w:rPr>
          <w:bCs w:val="0"/>
          <w:i w:val="0"/>
          <w:iCs w:val="0"/>
          <w:sz w:val="24"/>
        </w:rPr>
      </w:pPr>
      <w:r>
        <w:rPr>
          <w:bCs w:val="0"/>
          <w:i w:val="0"/>
          <w:iCs w:val="0"/>
          <w:sz w:val="24"/>
        </w:rPr>
        <w:t>B.   SOUHRNNÁ ČÁST</w:t>
      </w:r>
    </w:p>
    <w:p w:rsidR="00AA7828" w:rsidRDefault="00AA7828">
      <w:pPr>
        <w:ind w:firstLine="284"/>
        <w:rPr>
          <w:rFonts w:cs="Arial"/>
        </w:rPr>
      </w:pPr>
    </w:p>
    <w:p w:rsidR="00AA7828" w:rsidRPr="009B52BA" w:rsidRDefault="00AA7828" w:rsidP="00AA7828">
      <w:pPr>
        <w:pStyle w:val="Nadpis2"/>
        <w:numPr>
          <w:ilvl w:val="0"/>
          <w:numId w:val="5"/>
        </w:numPr>
        <w:tabs>
          <w:tab w:val="left" w:pos="360"/>
          <w:tab w:val="left" w:pos="1800"/>
        </w:tabs>
        <w:spacing w:before="0" w:after="0"/>
        <w:rPr>
          <w:i w:val="0"/>
          <w:iCs w:val="0"/>
          <w:caps/>
          <w:sz w:val="22"/>
          <w:szCs w:val="22"/>
        </w:rPr>
      </w:pPr>
      <w:r w:rsidRPr="009B52BA">
        <w:rPr>
          <w:i w:val="0"/>
          <w:iCs w:val="0"/>
          <w:caps/>
          <w:sz w:val="22"/>
          <w:szCs w:val="22"/>
        </w:rPr>
        <w:t>Souhrnná technická zpráva</w:t>
      </w:r>
      <w:r w:rsidR="00073046">
        <w:rPr>
          <w:i w:val="0"/>
          <w:iCs w:val="0"/>
          <w:caps/>
          <w:sz w:val="22"/>
          <w:szCs w:val="22"/>
        </w:rPr>
        <w:t xml:space="preserve"> – </w:t>
      </w:r>
      <w:r w:rsidR="00073046">
        <w:rPr>
          <w:iCs w:val="0"/>
          <w:caps/>
          <w:sz w:val="22"/>
          <w:szCs w:val="22"/>
        </w:rPr>
        <w:t>úrava projektu v textu popsána kurzívou</w:t>
      </w:r>
    </w:p>
    <w:p w:rsidR="00AA7828" w:rsidRPr="009B52BA" w:rsidRDefault="00AA7828">
      <w:pPr>
        <w:ind w:left="644"/>
        <w:rPr>
          <w:rFonts w:cs="Arial"/>
          <w:sz w:val="22"/>
          <w:szCs w:val="22"/>
        </w:rPr>
      </w:pPr>
    </w:p>
    <w:p w:rsidR="001C33D1" w:rsidRPr="009B52BA" w:rsidRDefault="00AA7828" w:rsidP="009B52BA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Zhodnocení staveniště, u změny dokončené stavby též vyhodnocení současného stavu konstrukcí; stavebně historický průzkum u stavby, která je kulturní památkou, je v památkové rezervaci nebo je v památkové zóně    </w:t>
      </w:r>
    </w:p>
    <w:p w:rsidR="00AA7828" w:rsidRPr="009B52BA" w:rsidRDefault="00AA7828" w:rsidP="00CB443A">
      <w:pPr>
        <w:ind w:left="284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  </w:t>
      </w:r>
    </w:p>
    <w:p w:rsidR="00AA7828" w:rsidRPr="009B52BA" w:rsidRDefault="00C74F57" w:rsidP="009B52BA">
      <w:pPr>
        <w:rPr>
          <w:rFonts w:cs="Arial"/>
          <w:sz w:val="22"/>
          <w:szCs w:val="22"/>
          <w:u w:val="single"/>
        </w:rPr>
      </w:pPr>
      <w:r w:rsidRPr="000534FA">
        <w:rPr>
          <w:rFonts w:cs="Arial"/>
          <w:b/>
          <w:sz w:val="22"/>
          <w:szCs w:val="22"/>
          <w:u w:val="single"/>
        </w:rPr>
        <w:t xml:space="preserve">a) </w:t>
      </w:r>
      <w:r w:rsidR="001C33D1" w:rsidRPr="000534FA">
        <w:rPr>
          <w:rFonts w:cs="Arial"/>
          <w:b/>
          <w:sz w:val="22"/>
          <w:szCs w:val="22"/>
          <w:u w:val="single"/>
        </w:rPr>
        <w:t>Zhodnocení staveniště</w:t>
      </w:r>
    </w:p>
    <w:p w:rsidR="006814A9" w:rsidRPr="009B52BA" w:rsidRDefault="00456DAF" w:rsidP="009B52BA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Celkovým s</w:t>
      </w:r>
      <w:r w:rsidR="00AA7828" w:rsidRPr="009B52BA">
        <w:rPr>
          <w:rFonts w:cs="Arial"/>
          <w:sz w:val="22"/>
          <w:szCs w:val="22"/>
        </w:rPr>
        <w:t>taveniště</w:t>
      </w:r>
      <w:r w:rsidR="00AE1E6B" w:rsidRPr="009B52BA">
        <w:rPr>
          <w:rFonts w:cs="Arial"/>
          <w:sz w:val="22"/>
          <w:szCs w:val="22"/>
        </w:rPr>
        <w:t xml:space="preserve">m </w:t>
      </w:r>
      <w:r w:rsidR="00AA7828" w:rsidRPr="009B52BA">
        <w:rPr>
          <w:rFonts w:cs="Arial"/>
          <w:sz w:val="22"/>
          <w:szCs w:val="22"/>
        </w:rPr>
        <w:t xml:space="preserve"> </w:t>
      </w:r>
      <w:r w:rsidR="006814A9" w:rsidRPr="009B52BA">
        <w:rPr>
          <w:rFonts w:cs="Arial"/>
          <w:sz w:val="22"/>
          <w:szCs w:val="22"/>
        </w:rPr>
        <w:t xml:space="preserve">pro provedení  stavebních úprav dle této dokumentace </w:t>
      </w:r>
      <w:r w:rsidR="00AE1E6B" w:rsidRPr="009B52BA">
        <w:rPr>
          <w:rFonts w:cs="Arial"/>
          <w:sz w:val="22"/>
          <w:szCs w:val="22"/>
        </w:rPr>
        <w:t>jsou</w:t>
      </w:r>
      <w:r w:rsidR="00FD2D32" w:rsidRPr="009B52BA">
        <w:rPr>
          <w:rFonts w:cs="Arial"/>
          <w:sz w:val="22"/>
          <w:szCs w:val="22"/>
        </w:rPr>
        <w:t xml:space="preserve"> </w:t>
      </w:r>
    </w:p>
    <w:p w:rsidR="009E3448" w:rsidRPr="009B52BA" w:rsidRDefault="009E3448" w:rsidP="009B52BA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Venkovní plocha mimo objekt budovy vyčleněná jako zařízení staveniště</w:t>
      </w:r>
      <w:r w:rsidR="009B52BA">
        <w:rPr>
          <w:rFonts w:cs="Arial"/>
          <w:sz w:val="22"/>
          <w:szCs w:val="22"/>
        </w:rPr>
        <w:t xml:space="preserve"> viz výkres</w:t>
      </w:r>
      <w:r w:rsidRPr="009B52BA">
        <w:rPr>
          <w:rFonts w:cs="Arial"/>
          <w:sz w:val="22"/>
          <w:szCs w:val="22"/>
        </w:rPr>
        <w:t xml:space="preserve"> </w:t>
      </w:r>
      <w:r w:rsidR="00012518">
        <w:rPr>
          <w:rFonts w:cs="Arial"/>
          <w:sz w:val="22"/>
          <w:szCs w:val="22"/>
        </w:rPr>
        <w:t xml:space="preserve">situace </w:t>
      </w:r>
      <w:r w:rsidR="009B52BA">
        <w:rPr>
          <w:rFonts w:cs="Arial"/>
          <w:sz w:val="22"/>
          <w:szCs w:val="22"/>
        </w:rPr>
        <w:t>C2</w:t>
      </w:r>
    </w:p>
    <w:p w:rsidR="006814A9" w:rsidRDefault="00AE1E6B" w:rsidP="009B52BA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</w:t>
      </w:r>
      <w:r w:rsidR="00F17EFB" w:rsidRPr="009B52BA">
        <w:rPr>
          <w:rFonts w:cs="Arial"/>
          <w:sz w:val="22"/>
          <w:szCs w:val="22"/>
        </w:rPr>
        <w:t xml:space="preserve">rostory </w:t>
      </w:r>
      <w:r w:rsidRPr="009B52BA">
        <w:rPr>
          <w:rFonts w:cs="Arial"/>
          <w:sz w:val="22"/>
          <w:szCs w:val="22"/>
        </w:rPr>
        <w:t xml:space="preserve">a plochy uvnitř objektu nádražní budovy </w:t>
      </w:r>
    </w:p>
    <w:p w:rsidR="00012518" w:rsidRPr="009B52BA" w:rsidRDefault="00012518" w:rsidP="009B52BA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</w:p>
    <w:p w:rsidR="009B52BA" w:rsidRPr="009B52BA" w:rsidRDefault="00AE1E6B" w:rsidP="008E2FA9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Plochy a prostory staveniště uvnitř objektu </w:t>
      </w:r>
      <w:r w:rsidR="00012518">
        <w:rPr>
          <w:rFonts w:cs="Arial"/>
          <w:sz w:val="22"/>
          <w:szCs w:val="22"/>
        </w:rPr>
        <w:t xml:space="preserve"> z </w:t>
      </w:r>
      <w:r w:rsidRPr="009B52BA">
        <w:rPr>
          <w:rFonts w:cs="Arial"/>
          <w:sz w:val="22"/>
          <w:szCs w:val="22"/>
        </w:rPr>
        <w:t xml:space="preserve">hlediska provádění úprav </w:t>
      </w:r>
      <w:r w:rsidR="00012518">
        <w:rPr>
          <w:rFonts w:cs="Arial"/>
          <w:sz w:val="22"/>
          <w:szCs w:val="22"/>
        </w:rPr>
        <w:t>budou tvořit jeden úsek</w:t>
      </w:r>
      <w:r w:rsidR="008E2FA9">
        <w:rPr>
          <w:rFonts w:cs="Arial"/>
          <w:sz w:val="22"/>
          <w:szCs w:val="22"/>
        </w:rPr>
        <w:t>.</w:t>
      </w:r>
      <w:r w:rsidR="00456DAF" w:rsidRPr="009B52BA">
        <w:rPr>
          <w:rFonts w:cs="Arial"/>
          <w:sz w:val="22"/>
          <w:szCs w:val="22"/>
        </w:rPr>
        <w:t xml:space="preserve"> </w:t>
      </w:r>
      <w:r w:rsidR="008E2FA9">
        <w:rPr>
          <w:rFonts w:cs="Arial"/>
          <w:sz w:val="22"/>
          <w:szCs w:val="22"/>
        </w:rPr>
        <w:t>Předpokládá se prolínání prací v jednotlivých úsecích podle momentální situace</w:t>
      </w:r>
      <w:r w:rsidR="00012518">
        <w:rPr>
          <w:rFonts w:cs="Arial"/>
          <w:sz w:val="22"/>
          <w:szCs w:val="22"/>
        </w:rPr>
        <w:t xml:space="preserve"> a v některých případech noční činnost.</w:t>
      </w:r>
    </w:p>
    <w:p w:rsidR="009B52BA" w:rsidRPr="009B52BA" w:rsidRDefault="009B52BA" w:rsidP="009B52BA">
      <w:pPr>
        <w:jc w:val="both"/>
        <w:rPr>
          <w:rFonts w:cs="Arial"/>
          <w:sz w:val="22"/>
          <w:szCs w:val="22"/>
        </w:rPr>
      </w:pPr>
    </w:p>
    <w:p w:rsidR="00CB443A" w:rsidRPr="009B52BA" w:rsidRDefault="00CB443A" w:rsidP="009B52BA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Na provoz v odbavovacích halách budou mít vliv </w:t>
      </w:r>
      <w:r w:rsidR="008E2FA9">
        <w:rPr>
          <w:rFonts w:cs="Arial"/>
          <w:sz w:val="22"/>
          <w:szCs w:val="22"/>
        </w:rPr>
        <w:t>budou mít prováděné práce veliký vliv a dojde k postupnému částečnému uzavírání přístupu. Provoz bude také částečně ovlivněn</w:t>
      </w:r>
      <w:r w:rsidR="009B52BA">
        <w:rPr>
          <w:rFonts w:cs="Arial"/>
          <w:sz w:val="22"/>
          <w:szCs w:val="22"/>
        </w:rPr>
        <w:t> dotací stavebních hmot</w:t>
      </w:r>
      <w:r w:rsidR="008E2FA9">
        <w:rPr>
          <w:rFonts w:cs="Arial"/>
          <w:sz w:val="22"/>
          <w:szCs w:val="22"/>
        </w:rPr>
        <w:t>.</w:t>
      </w:r>
      <w:r w:rsidR="009B52BA">
        <w:rPr>
          <w:rFonts w:cs="Arial"/>
          <w:sz w:val="22"/>
          <w:szCs w:val="22"/>
        </w:rPr>
        <w:t xml:space="preserve"> Stavební materiál a vybourané hmoty budou dopravovány po nástupišti ze stavebního dvora.</w:t>
      </w:r>
    </w:p>
    <w:p w:rsidR="00AA7828" w:rsidRPr="009B52BA" w:rsidRDefault="00AA7828" w:rsidP="000534FA">
      <w:pPr>
        <w:jc w:val="both"/>
        <w:rPr>
          <w:rFonts w:cs="Arial"/>
          <w:sz w:val="22"/>
          <w:szCs w:val="22"/>
        </w:rPr>
      </w:pPr>
    </w:p>
    <w:p w:rsidR="00AA7828" w:rsidRPr="009B52BA" w:rsidRDefault="00C74F57" w:rsidP="009B52BA">
      <w:pPr>
        <w:rPr>
          <w:rFonts w:cs="Arial"/>
          <w:sz w:val="22"/>
          <w:szCs w:val="22"/>
        </w:rPr>
      </w:pPr>
      <w:r w:rsidRPr="000534FA">
        <w:rPr>
          <w:rFonts w:cs="Arial"/>
          <w:b/>
          <w:sz w:val="22"/>
          <w:szCs w:val="22"/>
          <w:u w:val="single"/>
        </w:rPr>
        <w:t>b</w:t>
      </w:r>
      <w:r w:rsidRPr="009B52BA">
        <w:rPr>
          <w:rFonts w:cs="Arial"/>
          <w:sz w:val="22"/>
          <w:szCs w:val="22"/>
          <w:u w:val="single"/>
        </w:rPr>
        <w:t xml:space="preserve">) </w:t>
      </w:r>
      <w:r w:rsidR="00AA7828" w:rsidRPr="009B52BA">
        <w:rPr>
          <w:rFonts w:cs="Arial"/>
          <w:sz w:val="22"/>
          <w:szCs w:val="22"/>
          <w:u w:val="single"/>
        </w:rPr>
        <w:t xml:space="preserve"> </w:t>
      </w:r>
      <w:r w:rsidR="00AA7828" w:rsidRPr="000534FA">
        <w:rPr>
          <w:rFonts w:cs="Arial"/>
          <w:b/>
          <w:sz w:val="22"/>
          <w:szCs w:val="22"/>
          <w:u w:val="single"/>
        </w:rPr>
        <w:t>Současný stav jednotlivých stavební konstrukcí a rozsah navrhovaných úprav</w:t>
      </w:r>
    </w:p>
    <w:p w:rsidR="00AA7828" w:rsidRPr="009B52BA" w:rsidRDefault="00AA7828">
      <w:pPr>
        <w:ind w:firstLine="284"/>
        <w:jc w:val="both"/>
        <w:rPr>
          <w:rFonts w:cs="Arial"/>
          <w:sz w:val="22"/>
          <w:szCs w:val="22"/>
        </w:rPr>
      </w:pPr>
    </w:p>
    <w:p w:rsidR="00AA7828" w:rsidRPr="009B52BA" w:rsidRDefault="008E2FA9" w:rsidP="000534FA">
      <w:pPr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Stávající keramické podlahy stěn</w:t>
      </w:r>
    </w:p>
    <w:p w:rsidR="00AA7828" w:rsidRPr="009B52BA" w:rsidRDefault="00AA7828" w:rsidP="000534FA">
      <w:pPr>
        <w:jc w:val="both"/>
        <w:rPr>
          <w:rFonts w:cs="Arial"/>
          <w:sz w:val="22"/>
          <w:szCs w:val="22"/>
        </w:rPr>
      </w:pPr>
      <w:r w:rsidRPr="006A6E83">
        <w:rPr>
          <w:rFonts w:cs="Arial"/>
          <w:b/>
          <w:sz w:val="22"/>
          <w:szCs w:val="22"/>
        </w:rPr>
        <w:t>Současný stav</w:t>
      </w:r>
      <w:r w:rsidRPr="009B52BA">
        <w:rPr>
          <w:rFonts w:cs="Arial"/>
          <w:sz w:val="22"/>
          <w:szCs w:val="22"/>
        </w:rPr>
        <w:t>:</w:t>
      </w:r>
    </w:p>
    <w:p w:rsidR="00AA7828" w:rsidRPr="009B52BA" w:rsidRDefault="000534FA" w:rsidP="004D1252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Stávající </w:t>
      </w:r>
      <w:r w:rsidR="008E2FA9">
        <w:rPr>
          <w:rFonts w:cs="Arial"/>
          <w:sz w:val="22"/>
          <w:szCs w:val="22"/>
        </w:rPr>
        <w:t>keramické dlažby jsou na řadě míst popraskány a odděleny od podkladu vlivem sil, jež nastaly v podkladních vrstvách chybně zvolenou technologií opravy v roce 2006, navazujících na chybná rozhodnutí projektanta</w:t>
      </w:r>
      <w:r w:rsidR="00A06203">
        <w:rPr>
          <w:rFonts w:cs="Arial"/>
          <w:sz w:val="22"/>
          <w:szCs w:val="22"/>
        </w:rPr>
        <w:t>. Tyto skutečnos</w:t>
      </w:r>
      <w:r w:rsidR="004D1252">
        <w:rPr>
          <w:rFonts w:cs="Arial"/>
          <w:sz w:val="22"/>
          <w:szCs w:val="22"/>
        </w:rPr>
        <w:t xml:space="preserve">ti jsou podrobně popsány v řadě </w:t>
      </w:r>
      <w:r w:rsidR="00A06203">
        <w:rPr>
          <w:rFonts w:cs="Arial"/>
          <w:sz w:val="22"/>
          <w:szCs w:val="22"/>
        </w:rPr>
        <w:t>později vytvořených expertních posudků.</w:t>
      </w:r>
      <w:r w:rsidR="00A06203">
        <w:rPr>
          <w:rFonts w:cs="Arial"/>
          <w:sz w:val="22"/>
          <w:szCs w:val="22"/>
        </w:rPr>
        <w:br/>
        <w:t>Tato projektová dokumentace ve výkresové části podrobně popisuje postup a technologii jednotlivých kr</w:t>
      </w:r>
      <w:r w:rsidR="004D1252">
        <w:rPr>
          <w:rFonts w:cs="Arial"/>
          <w:sz w:val="22"/>
          <w:szCs w:val="22"/>
        </w:rPr>
        <w:t>o</w:t>
      </w:r>
      <w:r w:rsidR="00A06203">
        <w:rPr>
          <w:rFonts w:cs="Arial"/>
          <w:sz w:val="22"/>
          <w:szCs w:val="22"/>
        </w:rPr>
        <w:t>ků, které v budoucnosti zamezí opakování poškození nově položených keramických podlah.</w:t>
      </w:r>
    </w:p>
    <w:p w:rsidR="00AA7828" w:rsidRDefault="00AA7828" w:rsidP="000534FA">
      <w:pPr>
        <w:jc w:val="both"/>
        <w:rPr>
          <w:rFonts w:cs="Arial"/>
          <w:sz w:val="22"/>
          <w:szCs w:val="22"/>
        </w:rPr>
      </w:pPr>
    </w:p>
    <w:p w:rsidR="00A06203" w:rsidRDefault="00E819AD" w:rsidP="004D1252">
      <w:pPr>
        <w:rPr>
          <w:sz w:val="22"/>
          <w:szCs w:val="22"/>
        </w:rPr>
      </w:pPr>
      <w:r w:rsidRPr="00E819AD">
        <w:rPr>
          <w:rFonts w:cs="Arial"/>
          <w:b/>
          <w:sz w:val="22"/>
          <w:szCs w:val="22"/>
        </w:rPr>
        <w:t xml:space="preserve">Technologický postup provedení </w:t>
      </w:r>
      <w:r w:rsidR="00A06203">
        <w:rPr>
          <w:rFonts w:cs="Arial"/>
          <w:b/>
          <w:sz w:val="22"/>
          <w:szCs w:val="22"/>
        </w:rPr>
        <w:t>nových keramických podlah</w:t>
      </w:r>
      <w:r w:rsidR="00B2338F">
        <w:rPr>
          <w:rFonts w:cs="Arial"/>
          <w:b/>
          <w:sz w:val="22"/>
          <w:szCs w:val="22"/>
        </w:rPr>
        <w:br/>
      </w:r>
      <w:r w:rsidR="00A06203" w:rsidRPr="00A06203">
        <w:rPr>
          <w:sz w:val="22"/>
          <w:szCs w:val="22"/>
        </w:rPr>
        <w:t xml:space="preserve">Nové projektové řešení </w:t>
      </w:r>
      <w:r w:rsidR="00A06203">
        <w:rPr>
          <w:sz w:val="22"/>
          <w:szCs w:val="22"/>
        </w:rPr>
        <w:t xml:space="preserve">vychází </w:t>
      </w:r>
      <w:r w:rsidR="00A06203" w:rsidRPr="00A06203">
        <w:rPr>
          <w:sz w:val="22"/>
          <w:szCs w:val="22"/>
        </w:rPr>
        <w:t xml:space="preserve">ze stávající podkladní drátkobetonové vrstvy. </w:t>
      </w:r>
    </w:p>
    <w:p w:rsidR="00A06203" w:rsidRPr="00A06203" w:rsidRDefault="00A06203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Její hlavní „předností“ jsou již zcela proběhlé objemové změny, tedy prakticky nulové riziko vzniku objemových změn, souvisejících se smršťováním betonu. </w:t>
      </w:r>
    </w:p>
    <w:p w:rsidR="00A06203" w:rsidRPr="00A06203" w:rsidRDefault="00A06203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Stávající podkladní podlahová deska je </w:t>
      </w:r>
      <w:r>
        <w:rPr>
          <w:sz w:val="22"/>
          <w:szCs w:val="22"/>
        </w:rPr>
        <w:t>v</w:t>
      </w:r>
      <w:r w:rsidRPr="00A06203">
        <w:rPr>
          <w:sz w:val="22"/>
          <w:szCs w:val="22"/>
        </w:rPr>
        <w:t>ystavena pouze teplotním dilatacím souvisejícím se změnami teplot v nádražní hale. Odstraňování této podkladní desky nepřipadá v úvahu i s ohledem na skutečnost, že její demolice při její relativně vysoké kvalitě by znamenala výrazné riziko pro podkladní původní trámovou železobetonovou stropní konstrukci. Riziko porušení tenkých mezilehlých desek mezi trámy v tloušťce cca 60 mm by bylo extrémně vysoké</w:t>
      </w:r>
      <w:r>
        <w:rPr>
          <w:sz w:val="22"/>
          <w:szCs w:val="22"/>
        </w:rPr>
        <w:t>.</w:t>
      </w:r>
    </w:p>
    <w:p w:rsidR="00A06203" w:rsidRPr="00A06203" w:rsidRDefault="00A06203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Ze stávající podkladní desky je nezbytné citlivým způsobem odstranit stávající keramickou dlažbu. Lze jen obtížně odhadnout, zda její oddělování bude probíhat </w:t>
      </w:r>
      <w:r w:rsidRPr="00A06203">
        <w:rPr>
          <w:sz w:val="22"/>
          <w:szCs w:val="22"/>
        </w:rPr>
        <w:lastRenderedPageBreak/>
        <w:t xml:space="preserve">společně s podkladní lepicí hmotou, to znamená na kontaktu podkladního drátkobetonu a lepicí hmoty, nebo naopak mezi lepicí hmotou a dlaždicí. Je třeba předpokládat, že přinejmenším v podstatných oblastech zůstanou po odstranění dlažby na povrchu zbytky lepicí hmoty. </w:t>
      </w:r>
    </w:p>
    <w:p w:rsidR="00A06203" w:rsidRP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>Předúpravu tohoto podkladu je třeba provést lehkým frézováním nebo brokováním. Na takto před</w:t>
      </w:r>
      <w:r>
        <w:rPr>
          <w:sz w:val="22"/>
          <w:szCs w:val="22"/>
        </w:rPr>
        <w:t>přip</w:t>
      </w:r>
      <w:r w:rsidRPr="00A06203">
        <w:rPr>
          <w:sz w:val="22"/>
          <w:szCs w:val="22"/>
        </w:rPr>
        <w:t xml:space="preserve">raveném povrchu po vysátí prachu průmyslovým vysavačem se provede komisionální obhlídka, jejímž cílem </w:t>
      </w:r>
      <w:r>
        <w:rPr>
          <w:sz w:val="22"/>
          <w:szCs w:val="22"/>
        </w:rPr>
        <w:t>bude</w:t>
      </w:r>
      <w:r w:rsidRPr="00A06203">
        <w:rPr>
          <w:sz w:val="22"/>
          <w:szCs w:val="22"/>
        </w:rPr>
        <w:t xml:space="preserve"> zjistit:</w:t>
      </w:r>
    </w:p>
    <w:p w:rsidR="00A06203" w:rsidRPr="00A06203" w:rsidRDefault="00A06203" w:rsidP="00A06203">
      <w:pPr>
        <w:numPr>
          <w:ilvl w:val="0"/>
          <w:numId w:val="23"/>
        </w:numPr>
        <w:suppressAutoHyphens w:val="0"/>
        <w:autoSpaceDE/>
        <w:spacing w:before="120" w:line="360" w:lineRule="auto"/>
        <w:jc w:val="both"/>
        <w:rPr>
          <w:sz w:val="22"/>
          <w:szCs w:val="22"/>
        </w:rPr>
      </w:pPr>
      <w:r w:rsidRPr="00A06203">
        <w:rPr>
          <w:sz w:val="22"/>
          <w:szCs w:val="22"/>
        </w:rPr>
        <w:t>výskyt trhlin v podkladu</w:t>
      </w:r>
    </w:p>
    <w:p w:rsidR="00A06203" w:rsidRPr="00A06203" w:rsidRDefault="00A06203" w:rsidP="00A06203">
      <w:pPr>
        <w:numPr>
          <w:ilvl w:val="0"/>
          <w:numId w:val="23"/>
        </w:numPr>
        <w:suppressAutoHyphens w:val="0"/>
        <w:autoSpaceDE/>
        <w:spacing w:before="120" w:line="360" w:lineRule="auto"/>
        <w:jc w:val="both"/>
        <w:rPr>
          <w:sz w:val="22"/>
          <w:szCs w:val="22"/>
        </w:rPr>
      </w:pPr>
      <w:r w:rsidRPr="00A06203">
        <w:rPr>
          <w:sz w:val="22"/>
          <w:szCs w:val="22"/>
        </w:rPr>
        <w:t>výskyt rozsahu dutin po obvodu řezaných smršťovacích spár (nadzdvihnutí desek v důsledku miskovité deformace)</w:t>
      </w: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V případě, že by na horním líci předupraveného podkladu byly zjištěny větší odchylky místní rovinnosti než 2 mm/2 m, bude nezbytné oblast řezaných smršťovacích spár přebrousit. </w:t>
      </w:r>
      <w:r w:rsidR="007B38E9">
        <w:rPr>
          <w:sz w:val="22"/>
          <w:szCs w:val="22"/>
        </w:rPr>
        <w:br/>
        <w:t>Trhliny v podkladní vrstvě a původní pracovní dilatace budou sesponkovány.</w:t>
      </w:r>
    </w:p>
    <w:p w:rsidR="00A06203" w:rsidRPr="00A06203" w:rsidRDefault="00A06203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>V závislosti na rozsahu zjištěných dutin by se pak v okrajových partiích provedlo i podlití těchto dutin nízkoviskózní epoxidovou pryskyřicí. Toto podlití se provádí buď samotížnou gravitační injektáží nebo nízkotlakovou injektáží.</w:t>
      </w:r>
    </w:p>
    <w:p w:rsidR="00A06203" w:rsidRPr="00A06203" w:rsidRDefault="00A06203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>
        <w:rPr>
          <w:sz w:val="22"/>
          <w:szCs w:val="22"/>
        </w:rPr>
        <w:t>Na předupravené ploše podkladní vrstvy bude vynášen postupně kladením na suchu předpokládaný spárořez dlaž</w:t>
      </w:r>
      <w:r w:rsidR="004D1252">
        <w:rPr>
          <w:sz w:val="22"/>
          <w:szCs w:val="22"/>
        </w:rPr>
        <w:t>b</w:t>
      </w:r>
      <w:r>
        <w:rPr>
          <w:sz w:val="22"/>
          <w:szCs w:val="22"/>
        </w:rPr>
        <w:t>y rozměru 15</w:t>
      </w:r>
      <w:r w:rsidR="00012518">
        <w:rPr>
          <w:sz w:val="22"/>
          <w:szCs w:val="22"/>
        </w:rPr>
        <w:t>0</w:t>
      </w:r>
      <w:r>
        <w:rPr>
          <w:sz w:val="22"/>
          <w:szCs w:val="22"/>
        </w:rPr>
        <w:t>x15</w:t>
      </w:r>
      <w:r w:rsidR="00012518">
        <w:rPr>
          <w:sz w:val="22"/>
          <w:szCs w:val="22"/>
        </w:rPr>
        <w:t>0</w:t>
      </w:r>
      <w:r>
        <w:rPr>
          <w:sz w:val="22"/>
          <w:szCs w:val="22"/>
        </w:rPr>
        <w:t xml:space="preserve"> mm, osově uvažováno 1</w:t>
      </w:r>
      <w:r w:rsidR="00012518">
        <w:rPr>
          <w:sz w:val="22"/>
          <w:szCs w:val="22"/>
        </w:rPr>
        <w:t>52</w:t>
      </w:r>
      <w:r>
        <w:rPr>
          <w:sz w:val="22"/>
          <w:szCs w:val="22"/>
        </w:rPr>
        <w:t xml:space="preserve"> mm a podle spárožezu budou provedeny řezy pracovních dilatací na hloubku 10-11 cm</w:t>
      </w:r>
      <w:r w:rsidR="007B38E9">
        <w:rPr>
          <w:sz w:val="22"/>
          <w:szCs w:val="22"/>
        </w:rPr>
        <w:t xml:space="preserve">. Provádění řezaných smršťovacích spár tak bude prováděno </w:t>
      </w:r>
      <w:r w:rsidRPr="00A06203">
        <w:rPr>
          <w:sz w:val="22"/>
          <w:szCs w:val="22"/>
        </w:rPr>
        <w:t xml:space="preserve">současně při kladení keramické dlažby. </w:t>
      </w:r>
      <w:r w:rsidR="007B38E9">
        <w:rPr>
          <w:sz w:val="22"/>
          <w:szCs w:val="22"/>
        </w:rPr>
        <w:t xml:space="preserve">Tímto postupem bude zajištěna vysoká požadovaná přesnost. </w:t>
      </w:r>
      <w:r w:rsidRPr="00A06203">
        <w:rPr>
          <w:sz w:val="22"/>
          <w:szCs w:val="22"/>
        </w:rPr>
        <w:t xml:space="preserve">Nevýhodou je zejména provlhčení oblasti nových řezaných smršťovacích spár s ohledem na nezbytnost výplachu a chlazení řezného kotouče vodou. </w:t>
      </w:r>
      <w:r w:rsidR="007B38E9">
        <w:rPr>
          <w:sz w:val="22"/>
          <w:szCs w:val="22"/>
        </w:rPr>
        <w:t>¨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Veškeré ostatní původní řezané smršťovací spáry, případně trhliny odhalené v podkladu, se vyplní nízkoviskózní epoxidovou pryskyřicí a sesponují pruty hřebínkové výztuže o průměru 6 mm. 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7B38E9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>Samotné kladení keramické dlažby bude prováděno co nejpružnějším flexibilním tmelem</w:t>
      </w:r>
    </w:p>
    <w:p w:rsidR="00A06203" w:rsidRPr="00A06203" w:rsidRDefault="00A06203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>Původní keramickou dlažbu, která zůstala zachována v oblasti odstraněných přístavků a vestaveb, je třeba citlivě demontovat a instalovat v méně zatížených prostorách nádraží</w:t>
      </w:r>
      <w:r w:rsidR="007B38E9">
        <w:rPr>
          <w:sz w:val="22"/>
          <w:szCs w:val="22"/>
        </w:rPr>
        <w:t>, v tomto případě v prostoru čekárny matek s dětmi. Její</w:t>
      </w:r>
      <w:r w:rsidRPr="00A06203">
        <w:rPr>
          <w:sz w:val="22"/>
          <w:szCs w:val="22"/>
        </w:rPr>
        <w:t xml:space="preserve"> zachování po sedmdesáti letech v exponovaném prostředí nádražní haly výslovně nedoporučuj</w:t>
      </w:r>
      <w:r w:rsidR="007B38E9">
        <w:rPr>
          <w:sz w:val="22"/>
          <w:szCs w:val="22"/>
        </w:rPr>
        <w:t>eme</w:t>
      </w:r>
      <w:r w:rsidRPr="00A06203">
        <w:rPr>
          <w:sz w:val="22"/>
          <w:szCs w:val="22"/>
        </w:rPr>
        <w:t xml:space="preserve">, protože s ohledem na původní, velmi měkké maltové lože, do kterého byla kladena a které je již s ohledem na věk významně zdegradováno, nemůže tato dlažba dlouhodobě aktuálními provozu odolávat, a to zejména s ohledem na používané čisticí stroje. V případě ponechání dlažby bude docházet k jejím poruchám a k její výměně dojde pouze s časovým odstupem. Pro její uchování je tedy příhodnější její přemístění do prostor, které se uklízejí tradičním způsobem (zametání, vytírání hadrem). 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7B38E9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Nové podkladní vrstvy po odstranění stávající dlažby a maltového lože i vrstvy zásypu </w:t>
      </w:r>
      <w:r w:rsidR="007B38E9">
        <w:rPr>
          <w:sz w:val="22"/>
          <w:szCs w:val="22"/>
        </w:rPr>
        <w:t>budou kontaktně nabetonovány</w:t>
      </w:r>
      <w:r w:rsidRPr="00A06203">
        <w:rPr>
          <w:sz w:val="22"/>
          <w:szCs w:val="22"/>
        </w:rPr>
        <w:t xml:space="preserve"> na podkladní železobetonovou stropní konstrukci. </w:t>
      </w:r>
    </w:p>
    <w:p w:rsidR="007B38E9" w:rsidRDefault="007B38E9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Vkládání tlustých separačních vrstev (tepelná, kročejová izolace) </w:t>
      </w:r>
      <w:r w:rsidR="007B38E9">
        <w:rPr>
          <w:sz w:val="22"/>
          <w:szCs w:val="22"/>
        </w:rPr>
        <w:t>nepovažujeme za vhodné</w:t>
      </w:r>
      <w:r w:rsidRPr="00A06203">
        <w:rPr>
          <w:sz w:val="22"/>
          <w:szCs w:val="22"/>
        </w:rPr>
        <w:t xml:space="preserve"> za vhodné s ohledem na rozdílnou stlačitelnost tohoto podkladu vůči okolí.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7B38E9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lastRenderedPageBreak/>
        <w:t xml:space="preserve"> Nové dobetonávky je však třeba důsledně protrnovat do okolní drátkobetonové desky. Trnování se provede tak, že do boků drátkobetonové desky se navrtají otvory a chemickými kotvami vlepí příčná výztuž. Tím se zabrání vzniku </w:t>
      </w:r>
      <w:r w:rsidR="007B38E9">
        <w:rPr>
          <w:sz w:val="22"/>
          <w:szCs w:val="22"/>
        </w:rPr>
        <w:t xml:space="preserve">nové </w:t>
      </w:r>
      <w:r w:rsidRPr="00A06203">
        <w:rPr>
          <w:sz w:val="22"/>
          <w:szCs w:val="22"/>
        </w:rPr>
        <w:t xml:space="preserve">miskovité deformace. </w:t>
      </w:r>
    </w:p>
    <w:p w:rsidR="007B38E9" w:rsidRDefault="007B38E9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>Současně lze pro dobetonávku použít standardní betonovou směs (bez drátků) s přísadou polypropylénových vláken (1 kg/m</w:t>
      </w:r>
      <w:r w:rsidRPr="00A06203">
        <w:rPr>
          <w:sz w:val="22"/>
          <w:szCs w:val="22"/>
          <w:vertAlign w:val="superscript"/>
        </w:rPr>
        <w:t>3</w:t>
      </w:r>
      <w:r w:rsidRPr="00A06203">
        <w:rPr>
          <w:sz w:val="22"/>
          <w:szCs w:val="22"/>
        </w:rPr>
        <w:t>) v kvalitové třídě C 20/25. V oblasti dobetonávky by opět měly být provedena řezané smršťovací spáry v rastru do cca 3 x 3 m. Povrch dokončené desky musí být zakryt vlhkou geotextilií a ošetřován minimálně pod dobu tří dnů.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Pro výslednou kvalitu nové keramické dlažby bude zásadní rozumné </w:t>
      </w:r>
      <w:r w:rsidR="00536A1E">
        <w:rPr>
          <w:sz w:val="22"/>
          <w:szCs w:val="22"/>
        </w:rPr>
        <w:t>n</w:t>
      </w:r>
      <w:r w:rsidRPr="00A06203">
        <w:rPr>
          <w:sz w:val="22"/>
          <w:szCs w:val="22"/>
        </w:rPr>
        <w:t>astavení časového harmonogramu prací. Jakýkoliv spěch,</w:t>
      </w:r>
      <w:r w:rsidR="007B38E9">
        <w:rPr>
          <w:sz w:val="22"/>
          <w:szCs w:val="22"/>
        </w:rPr>
        <w:t xml:space="preserve"> </w:t>
      </w:r>
      <w:r w:rsidRPr="00A06203">
        <w:rPr>
          <w:sz w:val="22"/>
          <w:szCs w:val="22"/>
        </w:rPr>
        <w:t xml:space="preserve">pochopitelný s ohledem na nezbytnost dílčího odstavení veřejné prostory, je vrcholně nežádoucí! 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Dalším podstatným aspektem musí být průběžná důsledná kontrola kvality prováděných prací i použitých materiálů i souhlas prováděných prací s projektovým řešením. V průběhu prací je nutné průběžně pořizovat fotodokumentaci a videodokumentaci. 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Vzhledem k tomu, že dlažba bude prováděna na již objemově stálý a vyzrálý podklad, souvisí potenciální riziko budoucích poruch pouze s teplotními dilatacemi. Ty by měly být eliminovány dostatečně hustou sítí pružných spár, zejména však důsledným promítnutím řezaných smršťovacích spár z podkladu do vrstvy keramické – nášlapné. 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>S ohledem na toto relativně husté pružné dilatování by bylo vhodné následně používat takový čisticí stroj, který svými čisticími kartáči (tzv. pady) co nejméně spáry v keramické dlažbě zatěžuje a současně stroj pokud možno s koly provedenými z co nejpružnějšího materiálu, ideálně z gumy.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>Právě kontaktní napětí pod koly tvrdých kol manipulačních čisticích mechanizmů jsou u keramických dlažeb nejčastějšími příčinami vzniku defektů, které nemusí souviset s použitými materiály, konstrukčním řešením při provedením dlažby. I u keramické dlažby jsou připuštěny odchylky místní rovinnosti, tedy výšková převýšení mezi jednotlivými dlaždicemi, která mohou dosahovat v posuzovaném případě  až cca 1,5 mm. Při zatížení takto vystouplé hrany oboustranným přejezdem je pak ulomení hrany i při vysoké pevnosti keramiky velmi pravděpodobné.</w:t>
      </w:r>
    </w:p>
    <w:p w:rsidR="007B38E9" w:rsidRPr="00A06203" w:rsidRDefault="007B38E9" w:rsidP="00A06203">
      <w:pPr>
        <w:jc w:val="both"/>
        <w:rPr>
          <w:sz w:val="22"/>
          <w:szCs w:val="22"/>
        </w:rPr>
      </w:pPr>
    </w:p>
    <w:p w:rsidR="007B38E9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Pro nově provedenou keramickou dlažbu tedy musí být vypracován podrobný návod na údržbu a zejména definovány mechanizmy, jejichž provozování po dlažbě je přípustné. V případě stavebních rekonstrukčních prací je pak nezbytnou podmínkou, aby na dlažbu byly položeny dřevotřískové desky či desky z vodovzdorné překližky, podložené např. dvojitou geotextilií. </w:t>
      </w:r>
    </w:p>
    <w:p w:rsidR="007B38E9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Na dlažbě je vyloučeno používat např. klasické paletovací vozíky, které jsou schopny manipulovat palety s hmotností až 1,5 tuny. </w:t>
      </w:r>
    </w:p>
    <w:p w:rsidR="007B38E9" w:rsidRDefault="007B38E9" w:rsidP="00A06203">
      <w:pPr>
        <w:jc w:val="both"/>
        <w:rPr>
          <w:sz w:val="22"/>
          <w:szCs w:val="22"/>
        </w:rPr>
      </w:pPr>
    </w:p>
    <w:p w:rsidR="00A06203" w:rsidRDefault="00A06203" w:rsidP="00A06203">
      <w:pPr>
        <w:jc w:val="both"/>
        <w:rPr>
          <w:sz w:val="22"/>
          <w:szCs w:val="22"/>
        </w:rPr>
      </w:pPr>
      <w:r w:rsidRPr="00A06203">
        <w:rPr>
          <w:sz w:val="22"/>
          <w:szCs w:val="22"/>
        </w:rPr>
        <w:t xml:space="preserve">Naopak běžný provoz, tj. pohyb veřejnosti, nemůže kvalitně provedenou keramickou dlažbu nijak poškodit. </w:t>
      </w:r>
    </w:p>
    <w:p w:rsidR="00367E0F" w:rsidRDefault="00367E0F" w:rsidP="00A06203">
      <w:pPr>
        <w:jc w:val="both"/>
        <w:rPr>
          <w:sz w:val="22"/>
          <w:szCs w:val="22"/>
        </w:rPr>
      </w:pPr>
    </w:p>
    <w:p w:rsidR="00367E0F" w:rsidRPr="00012518" w:rsidRDefault="00012518" w:rsidP="00A06203">
      <w:pPr>
        <w:jc w:val="both"/>
        <w:rPr>
          <w:iCs/>
          <w:sz w:val="22"/>
          <w:szCs w:val="22"/>
        </w:rPr>
      </w:pPr>
      <w:r w:rsidRPr="00012518">
        <w:rPr>
          <w:iCs/>
          <w:sz w:val="22"/>
          <w:szCs w:val="22"/>
        </w:rPr>
        <w:t>Stávající dlažba – přemístění do prostoru čekárny matek s dětmi</w:t>
      </w:r>
    </w:p>
    <w:p w:rsidR="00BB6C82" w:rsidRDefault="00367E0F" w:rsidP="00A06203">
      <w:pPr>
        <w:jc w:val="both"/>
        <w:rPr>
          <w:i/>
          <w:sz w:val="22"/>
          <w:szCs w:val="22"/>
        </w:rPr>
      </w:pPr>
      <w:r w:rsidRPr="00012518">
        <w:rPr>
          <w:iCs/>
          <w:sz w:val="22"/>
          <w:szCs w:val="22"/>
        </w:rPr>
        <w:t>Spočívá v provedení opatrně rozebrané původní keramické dlažby v odbavovací hale a nové pokládky v prostoru čekárny matek s dětmi dobovou technologií kladení keramické dlažby, tj. pokládka dlažby do vápenného maltového lože tl. 2-4 cm, s dobrušováním hran jednotlivých dlaždic pro přesné slícování bezespáré pokládky.</w:t>
      </w:r>
      <w:r>
        <w:rPr>
          <w:i/>
          <w:sz w:val="22"/>
          <w:szCs w:val="22"/>
        </w:rPr>
        <w:br/>
      </w:r>
      <w:r>
        <w:rPr>
          <w:i/>
          <w:sz w:val="22"/>
          <w:szCs w:val="22"/>
        </w:rPr>
        <w:lastRenderedPageBreak/>
        <w:br/>
      </w:r>
      <w:r w:rsidRPr="00012518">
        <w:rPr>
          <w:iCs/>
          <w:sz w:val="22"/>
          <w:szCs w:val="22"/>
        </w:rPr>
        <w:t>Před zahájením prací pokládky dobové dlažby v prostoru čekárny matek s dětmi, je třeba provést průzkum podkladu. Projektant předpokládá, že původní keramická dlažba v prostoru čekárny byla v minulosti odstraněna i s maltovým ložem, po kterém následovalo provedení cementových potěrů, vyrovnávací stěrky a nového marmolea.</w:t>
      </w:r>
      <w:r>
        <w:rPr>
          <w:i/>
          <w:sz w:val="22"/>
          <w:szCs w:val="22"/>
        </w:rPr>
        <w:t xml:space="preserve"> </w:t>
      </w:r>
    </w:p>
    <w:p w:rsidR="00BB6C82" w:rsidRDefault="00BB6C82" w:rsidP="00A06203">
      <w:pPr>
        <w:jc w:val="both"/>
        <w:rPr>
          <w:i/>
          <w:sz w:val="22"/>
          <w:szCs w:val="22"/>
        </w:rPr>
      </w:pPr>
    </w:p>
    <w:p w:rsidR="00012518" w:rsidRDefault="00367E0F" w:rsidP="00A06203">
      <w:pPr>
        <w:jc w:val="both"/>
        <w:rPr>
          <w:iCs/>
          <w:sz w:val="22"/>
          <w:szCs w:val="22"/>
        </w:rPr>
      </w:pPr>
      <w:r w:rsidRPr="00012518">
        <w:rPr>
          <w:iCs/>
          <w:sz w:val="22"/>
          <w:szCs w:val="22"/>
        </w:rPr>
        <w:t>V tomto případě budou nově provedené vrstvy v konstrukci podlahy čekárny odstraněny v celém rozsahu a bude následně provedeno přeložení původní dlažby dobovou technologií</w:t>
      </w:r>
      <w:r w:rsidR="00536A1E" w:rsidRPr="00012518">
        <w:rPr>
          <w:iCs/>
          <w:sz w:val="22"/>
          <w:szCs w:val="22"/>
        </w:rPr>
        <w:t xml:space="preserve"> </w:t>
      </w:r>
      <w:r w:rsidRPr="00012518">
        <w:rPr>
          <w:iCs/>
          <w:sz w:val="22"/>
          <w:szCs w:val="22"/>
        </w:rPr>
        <w:t>kladení.</w:t>
      </w:r>
      <w:r w:rsidR="00012518">
        <w:rPr>
          <w:iCs/>
          <w:sz w:val="22"/>
          <w:szCs w:val="22"/>
        </w:rPr>
        <w:br/>
      </w:r>
      <w:r w:rsidR="00012518">
        <w:rPr>
          <w:iCs/>
          <w:sz w:val="22"/>
          <w:szCs w:val="22"/>
        </w:rPr>
        <w:br/>
        <w:t xml:space="preserve">Zděné konstrukce </w:t>
      </w:r>
    </w:p>
    <w:p w:rsidR="00074C83" w:rsidRDefault="00012518" w:rsidP="00A06203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Nové zděné konstrukce budou provedeny v prostoru jižního průčelí odbavovací haly, v místě provedení nik pro bankomaty. V tomto prostoru budou částečně rozebrány stávající ocelové výkladce</w:t>
      </w:r>
      <w:r w:rsidR="00074C83">
        <w:rPr>
          <w:iCs/>
          <w:sz w:val="22"/>
          <w:szCs w:val="22"/>
        </w:rPr>
        <w:t>.</w:t>
      </w:r>
    </w:p>
    <w:p w:rsidR="00074C83" w:rsidRDefault="00074C83" w:rsidP="00A06203">
      <w:pPr>
        <w:jc w:val="both"/>
        <w:rPr>
          <w:iCs/>
          <w:sz w:val="22"/>
          <w:szCs w:val="22"/>
        </w:rPr>
      </w:pPr>
    </w:p>
    <w:p w:rsidR="00074C83" w:rsidRDefault="00074C83" w:rsidP="00A06203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Keramické obklady a soklíky stěn</w:t>
      </w:r>
    </w:p>
    <w:p w:rsidR="00074C83" w:rsidRDefault="00012518" w:rsidP="00A06203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Po provedení stavebních úprav, bude nové zdivo obloženo replikou stávajícího keramického obkladu stěn rozměru 150x300 mm, odstín zelená. Keramický obklad bude lepen flexibilním tmelem.</w:t>
      </w:r>
      <w:r w:rsidR="00074C83">
        <w:rPr>
          <w:iCs/>
          <w:sz w:val="22"/>
          <w:szCs w:val="22"/>
        </w:rPr>
        <w:t xml:space="preserve"> Spodní řada keramického obkladu u soklových tvarovek bude muset být vyměněna po celém obvodu haly. Při stavebních pracech v roce 2006 demontoval dodavatel stavby původní soklové tvarovky tl. 15 mm a nahradil je jednoduššími tvarovkami tl. 9 mm, které nalepil flexibilním tmelem na novou jádrovou omítku. Tuto jádrovou omítku bude třeba odstranit po celém obvodu haly.</w:t>
      </w:r>
    </w:p>
    <w:p w:rsidR="00074C83" w:rsidRDefault="00074C83" w:rsidP="00A06203">
      <w:pPr>
        <w:jc w:val="both"/>
        <w:rPr>
          <w:iCs/>
          <w:sz w:val="22"/>
          <w:szCs w:val="22"/>
        </w:rPr>
      </w:pPr>
    </w:p>
    <w:p w:rsidR="00BB6C82" w:rsidRDefault="00012518" w:rsidP="00A06203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V prostoru haly se nachází dvojí kladení obkladu, n</w:t>
      </w:r>
      <w:r w:rsidR="00074C83">
        <w:rPr>
          <w:iCs/>
          <w:sz w:val="22"/>
          <w:szCs w:val="22"/>
        </w:rPr>
        <w:t>a</w:t>
      </w:r>
      <w:r>
        <w:rPr>
          <w:iCs/>
          <w:sz w:val="22"/>
          <w:szCs w:val="22"/>
        </w:rPr>
        <w:t xml:space="preserve"> výkresech označené jako S1. V těchto místech bylo provedení nalepení nových obkladů stěn na stávající historické obklady.</w:t>
      </w:r>
      <w:r w:rsidR="00074C83">
        <w:rPr>
          <w:iCs/>
          <w:sz w:val="22"/>
          <w:szCs w:val="22"/>
        </w:rPr>
        <w:t xml:space="preserve"> Pod novými soklovými tvarovkami zůstaly rovněž původní soklové tvarovky. Před provedením nových podlah budou muset být tyto odstraněny a budou provedeny nové soklové tvarovky na upravený podklad tak, aby byl nový soklík zalícován s vrchním keramickým obkladem pilířů.</w:t>
      </w:r>
    </w:p>
    <w:p w:rsidR="00074C83" w:rsidRDefault="00074C83" w:rsidP="00A06203">
      <w:pPr>
        <w:jc w:val="both"/>
        <w:rPr>
          <w:iCs/>
          <w:sz w:val="22"/>
          <w:szCs w:val="22"/>
        </w:rPr>
      </w:pPr>
    </w:p>
    <w:p w:rsidR="00074C83" w:rsidRDefault="00074C83" w:rsidP="00A06203">
      <w:pPr>
        <w:jc w:val="both"/>
        <w:rPr>
          <w:iCs/>
          <w:sz w:val="22"/>
          <w:szCs w:val="22"/>
        </w:rPr>
      </w:pPr>
      <w:r>
        <w:rPr>
          <w:iCs/>
          <w:noProof/>
          <w:sz w:val="22"/>
          <w:szCs w:val="22"/>
        </w:rPr>
        <w:drawing>
          <wp:inline distT="0" distB="0" distL="0" distR="0">
            <wp:extent cx="3415456" cy="2561592"/>
            <wp:effectExtent l="7620" t="0" r="2540" b="254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_5780lidová tvořivos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431315" cy="2573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C83" w:rsidRDefault="00074C83" w:rsidP="00A06203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lastRenderedPageBreak/>
        <w:t>Dvojí kladení obkladů „S1“ s novou soklovou tvarovkou a původní historickou tvarovkou</w:t>
      </w:r>
      <w:r>
        <w:rPr>
          <w:iCs/>
          <w:sz w:val="22"/>
          <w:szCs w:val="22"/>
        </w:rPr>
        <w:br/>
      </w:r>
      <w:r>
        <w:rPr>
          <w:iCs/>
          <w:sz w:val="22"/>
          <w:szCs w:val="22"/>
        </w:rPr>
        <w:br/>
        <w:t>Nové soklové tvarovky navržené v tomto projektu budou provedeny jako replika původních historických soklových tvarovek s U žlábkem tl. 15 mm</w:t>
      </w:r>
      <w:r w:rsidR="00F85D8E">
        <w:rPr>
          <w:iCs/>
          <w:sz w:val="22"/>
          <w:szCs w:val="22"/>
        </w:rPr>
        <w:t xml:space="preserve"> a patou tvarovky tl. 30 mm. Tvarvky budou provedeny jako pravé, levé a přímé</w:t>
      </w:r>
    </w:p>
    <w:p w:rsidR="00F85D8E" w:rsidRDefault="00F85D8E" w:rsidP="00A06203">
      <w:pPr>
        <w:jc w:val="both"/>
        <w:rPr>
          <w:iCs/>
          <w:sz w:val="22"/>
          <w:szCs w:val="22"/>
        </w:rPr>
      </w:pPr>
    </w:p>
    <w:p w:rsidR="00F85D8E" w:rsidRDefault="00F85D8E" w:rsidP="00A06203">
      <w:pPr>
        <w:jc w:val="both"/>
        <w:rPr>
          <w:iCs/>
          <w:sz w:val="22"/>
          <w:szCs w:val="22"/>
        </w:rPr>
      </w:pPr>
      <w:r>
        <w:rPr>
          <w:iCs/>
          <w:noProof/>
          <w:sz w:val="22"/>
          <w:szCs w:val="22"/>
        </w:rPr>
        <w:drawing>
          <wp:inline distT="0" distB="0" distL="0" distR="0">
            <wp:extent cx="3543022" cy="2657475"/>
            <wp:effectExtent l="0" t="0" r="63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SC_5778původní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1221" cy="266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D8E" w:rsidRDefault="00F85D8E" w:rsidP="00A06203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Správné provedení soklových tvarovek přímých a levých – původní historický výrobek</w:t>
      </w:r>
      <w:r>
        <w:rPr>
          <w:iCs/>
          <w:sz w:val="22"/>
          <w:szCs w:val="22"/>
        </w:rPr>
        <w:br/>
      </w:r>
      <w:r>
        <w:rPr>
          <w:iCs/>
          <w:sz w:val="22"/>
          <w:szCs w:val="22"/>
        </w:rPr>
        <w:br/>
      </w:r>
      <w:r>
        <w:rPr>
          <w:iCs/>
          <w:noProof/>
          <w:sz w:val="22"/>
          <w:szCs w:val="22"/>
        </w:rPr>
        <w:drawing>
          <wp:inline distT="0" distB="0" distL="0" distR="0">
            <wp:extent cx="3542665" cy="2657207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SC_5777nový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418" cy="2664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D8E" w:rsidRPr="00012518" w:rsidRDefault="00F85D8E" w:rsidP="00A06203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Nesprávné provedení soklových tvarovek z roku 2006 </w:t>
      </w:r>
    </w:p>
    <w:p w:rsidR="00AA7828" w:rsidRPr="00975916" w:rsidRDefault="00BB6C82" w:rsidP="00975916">
      <w:pPr>
        <w:jc w:val="both"/>
        <w:rPr>
          <w:rFonts w:cs="Arial"/>
          <w:b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/>
      </w:r>
      <w:r w:rsidR="00AA7828" w:rsidRPr="00975916">
        <w:rPr>
          <w:rFonts w:cs="Arial"/>
          <w:b/>
          <w:sz w:val="22"/>
          <w:szCs w:val="22"/>
        </w:rPr>
        <w:t>c)   Stavebně historický průzkum</w:t>
      </w:r>
    </w:p>
    <w:p w:rsidR="00AA7828" w:rsidRPr="009B52BA" w:rsidRDefault="00AA7828" w:rsidP="00975916">
      <w:pPr>
        <w:jc w:val="both"/>
        <w:rPr>
          <w:rFonts w:cs="Arial"/>
          <w:i/>
          <w:iCs/>
          <w:sz w:val="22"/>
          <w:szCs w:val="22"/>
        </w:rPr>
      </w:pPr>
      <w:r w:rsidRPr="009B52BA">
        <w:rPr>
          <w:rFonts w:cs="Arial"/>
          <w:sz w:val="22"/>
          <w:szCs w:val="22"/>
        </w:rPr>
        <w:t>Stavba je evidována jako nemovitá kulturní památka. Stavebně historický průzkum byl proveden pracovníky Národního památkového ústavu, územní odborné pracoviště v Jo</w:t>
      </w:r>
      <w:r w:rsidR="00536A1E">
        <w:rPr>
          <w:rFonts w:cs="Arial"/>
          <w:sz w:val="22"/>
          <w:szCs w:val="22"/>
        </w:rPr>
        <w:t>s</w:t>
      </w:r>
      <w:r w:rsidRPr="009B52BA">
        <w:rPr>
          <w:rFonts w:cs="Arial"/>
          <w:sz w:val="22"/>
          <w:szCs w:val="22"/>
        </w:rPr>
        <w:t xml:space="preserve">efově. 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Pr="009B52BA" w:rsidRDefault="00AA7828" w:rsidP="00975916">
      <w:pPr>
        <w:pStyle w:val="Nadpis2"/>
        <w:numPr>
          <w:ilvl w:val="0"/>
          <w:numId w:val="0"/>
        </w:numPr>
        <w:tabs>
          <w:tab w:val="left" w:pos="360"/>
          <w:tab w:val="left" w:pos="1800"/>
        </w:tabs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2.   Průzkumy a podklady.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</w:p>
    <w:p w:rsidR="00AA7828" w:rsidRPr="00C66BB4" w:rsidRDefault="00AA7828">
      <w:pPr>
        <w:numPr>
          <w:ilvl w:val="0"/>
          <w:numId w:val="9"/>
        </w:numPr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 xml:space="preserve">údaje o provedených průzkumech, měřeních a závěry z nich vyplývající pro zpracování projektu  </w:t>
      </w:r>
    </w:p>
    <w:p w:rsidR="00AA7828" w:rsidRPr="009B52BA" w:rsidRDefault="00AA7828">
      <w:pPr>
        <w:ind w:firstLine="284"/>
        <w:jc w:val="both"/>
        <w:rPr>
          <w:rFonts w:cs="Arial"/>
          <w:sz w:val="22"/>
          <w:szCs w:val="22"/>
        </w:rPr>
      </w:pPr>
    </w:p>
    <w:p w:rsidR="00AA7828" w:rsidRPr="009B52BA" w:rsidRDefault="007B38E9" w:rsidP="00975916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Expertní posudky provedené od položení současné dlažby v roce 2006</w:t>
      </w:r>
      <w:r w:rsidR="007D714E">
        <w:rPr>
          <w:rFonts w:cs="Arial"/>
          <w:sz w:val="22"/>
          <w:szCs w:val="22"/>
        </w:rPr>
        <w:t xml:space="preserve"> do roku 2018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Default="00AA7828">
      <w:pPr>
        <w:numPr>
          <w:ilvl w:val="0"/>
          <w:numId w:val="9"/>
        </w:numPr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použité geodetické a mapové podklady a podmínky zalo</w:t>
      </w:r>
      <w:r w:rsidR="00975916" w:rsidRPr="00C66BB4">
        <w:rPr>
          <w:rFonts w:cs="Arial"/>
          <w:b/>
          <w:sz w:val="22"/>
          <w:szCs w:val="22"/>
        </w:rPr>
        <w:t>žení</w:t>
      </w:r>
    </w:p>
    <w:p w:rsidR="00C66BB4" w:rsidRPr="00C66BB4" w:rsidRDefault="00C66BB4" w:rsidP="00C66BB4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164D71" w:rsidRPr="009B52BA" w:rsidRDefault="00164D71" w:rsidP="00C66BB4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</w:p>
    <w:p w:rsidR="00AA7828" w:rsidRPr="009B52BA" w:rsidRDefault="00AA7828" w:rsidP="00C66BB4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3.   Ochranná pásma.</w:t>
      </w:r>
    </w:p>
    <w:p w:rsidR="00AA7828" w:rsidRPr="009B52BA" w:rsidRDefault="00AA7828">
      <w:pPr>
        <w:ind w:left="284"/>
        <w:rPr>
          <w:rFonts w:cs="Arial"/>
          <w:sz w:val="22"/>
          <w:szCs w:val="22"/>
        </w:rPr>
      </w:pPr>
    </w:p>
    <w:p w:rsidR="00AA7828" w:rsidRPr="00C66BB4" w:rsidRDefault="00AA7828" w:rsidP="00C66BB4">
      <w:pPr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a)  údaje o dosavadních dotčených ochranných pásmech a chráněných územích</w:t>
      </w:r>
    </w:p>
    <w:p w:rsidR="00AA7828" w:rsidRPr="009B52BA" w:rsidRDefault="00AA7828" w:rsidP="00C66BB4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Navrhované stavební úpravy se omezují jen na vnitřní prostory nádražní budovy,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 </w:t>
      </w:r>
    </w:p>
    <w:p w:rsidR="00AA7828" w:rsidRDefault="00C66BB4" w:rsidP="00C66BB4">
      <w:pPr>
        <w:rPr>
          <w:rFonts w:cs="Arial"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a)</w:t>
      </w:r>
      <w:r>
        <w:rPr>
          <w:rFonts w:cs="Arial"/>
          <w:sz w:val="22"/>
          <w:szCs w:val="22"/>
        </w:rPr>
        <w:tab/>
      </w:r>
      <w:r w:rsidR="007B38E9">
        <w:rPr>
          <w:rFonts w:cs="Arial"/>
          <w:sz w:val="22"/>
          <w:szCs w:val="22"/>
        </w:rPr>
        <w:t xml:space="preserve">      </w:t>
      </w:r>
      <w:r w:rsidR="00AA7828" w:rsidRPr="00C66BB4">
        <w:rPr>
          <w:rFonts w:cs="Arial"/>
          <w:b/>
          <w:sz w:val="22"/>
          <w:szCs w:val="22"/>
        </w:rPr>
        <w:t>stanovení nových ochranných pásem</w:t>
      </w:r>
      <w:r w:rsidR="00AA7828" w:rsidRPr="009B52BA">
        <w:rPr>
          <w:rFonts w:cs="Arial"/>
          <w:sz w:val="22"/>
          <w:szCs w:val="22"/>
        </w:rPr>
        <w:t xml:space="preserve"> </w:t>
      </w:r>
    </w:p>
    <w:p w:rsidR="00C66BB4" w:rsidRPr="009B52BA" w:rsidRDefault="00C66BB4" w:rsidP="00C66BB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C66BB4" w:rsidRDefault="00AA7828" w:rsidP="007B38E9">
      <w:pPr>
        <w:ind w:left="1080"/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údaje o chráněných lož</w:t>
      </w:r>
      <w:r w:rsidR="00C66BB4" w:rsidRPr="00C66BB4">
        <w:rPr>
          <w:rFonts w:cs="Arial"/>
          <w:b/>
          <w:sz w:val="22"/>
          <w:szCs w:val="22"/>
        </w:rPr>
        <w:t>iskových územích</w:t>
      </w:r>
    </w:p>
    <w:p w:rsidR="00C66BB4" w:rsidRPr="009B52BA" w:rsidRDefault="00C66BB4" w:rsidP="00C66BB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C66BB4" w:rsidRDefault="00AA7828" w:rsidP="00AA7828">
      <w:pPr>
        <w:numPr>
          <w:ilvl w:val="1"/>
          <w:numId w:val="5"/>
        </w:numPr>
        <w:ind w:hanging="1080"/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údaje o zeleni</w:t>
      </w:r>
    </w:p>
    <w:p w:rsidR="00C66BB4" w:rsidRPr="009B52BA" w:rsidRDefault="00C66BB4" w:rsidP="00C66BB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C66BB4" w:rsidRDefault="00AA7828" w:rsidP="00AA7828">
      <w:pPr>
        <w:numPr>
          <w:ilvl w:val="1"/>
          <w:numId w:val="5"/>
        </w:numPr>
        <w:ind w:hanging="1080"/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úd</w:t>
      </w:r>
      <w:r w:rsidR="00C66BB4" w:rsidRPr="00C66BB4">
        <w:rPr>
          <w:rFonts w:cs="Arial"/>
          <w:b/>
          <w:sz w:val="22"/>
          <w:szCs w:val="22"/>
        </w:rPr>
        <w:t>aje o záborech zemědělské půdy</w:t>
      </w:r>
    </w:p>
    <w:p w:rsidR="00C66BB4" w:rsidRPr="009B52BA" w:rsidRDefault="00C66BB4" w:rsidP="00C66BB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</w:p>
    <w:p w:rsidR="00AA7828" w:rsidRPr="009B52BA" w:rsidRDefault="00AA7828" w:rsidP="00C66BB4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4.  Koncepce stavby.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Pr="00C66BB4" w:rsidRDefault="00AA7828">
      <w:pPr>
        <w:numPr>
          <w:ilvl w:val="0"/>
          <w:numId w:val="10"/>
        </w:numPr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účel stavby</w:t>
      </w:r>
    </w:p>
    <w:p w:rsidR="00C66BB4" w:rsidRPr="009B52BA" w:rsidRDefault="00AA7828" w:rsidP="00C66BB4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Účelem navrhovaných úprav je celková </w:t>
      </w:r>
      <w:r w:rsidR="00C66BB4">
        <w:rPr>
          <w:rFonts w:cs="Arial"/>
          <w:sz w:val="22"/>
          <w:szCs w:val="22"/>
        </w:rPr>
        <w:t>oprava</w:t>
      </w:r>
      <w:r w:rsidRPr="009B52BA">
        <w:rPr>
          <w:rFonts w:cs="Arial"/>
          <w:sz w:val="22"/>
          <w:szCs w:val="22"/>
        </w:rPr>
        <w:t xml:space="preserve"> těch částí objektu nádražní budovy</w:t>
      </w:r>
      <w:r w:rsidR="00536A1E">
        <w:rPr>
          <w:rFonts w:cs="Arial"/>
          <w:sz w:val="22"/>
          <w:szCs w:val="22"/>
        </w:rPr>
        <w:t>,</w:t>
      </w:r>
      <w:r w:rsidRPr="009B52BA">
        <w:rPr>
          <w:rFonts w:cs="Arial"/>
          <w:sz w:val="22"/>
          <w:szCs w:val="22"/>
        </w:rPr>
        <w:t xml:space="preserve"> které vykazují již prošlou životnost, tj.</w:t>
      </w:r>
      <w:r w:rsidR="00536A1E">
        <w:rPr>
          <w:rFonts w:cs="Arial"/>
          <w:sz w:val="22"/>
          <w:szCs w:val="22"/>
        </w:rPr>
        <w:t xml:space="preserve"> </w:t>
      </w:r>
      <w:r w:rsidRPr="009B52BA">
        <w:rPr>
          <w:rFonts w:cs="Arial"/>
          <w:sz w:val="22"/>
          <w:szCs w:val="22"/>
        </w:rPr>
        <w:t xml:space="preserve">jsou narušeny </w:t>
      </w:r>
      <w:r w:rsidR="007D714E">
        <w:rPr>
          <w:rFonts w:cs="Arial"/>
          <w:sz w:val="22"/>
          <w:szCs w:val="22"/>
        </w:rPr>
        <w:t xml:space="preserve">nevhodné technologie provedení, </w:t>
      </w:r>
      <w:r w:rsidRPr="009B52BA">
        <w:rPr>
          <w:rFonts w:cs="Arial"/>
          <w:sz w:val="22"/>
          <w:szCs w:val="22"/>
        </w:rPr>
        <w:t xml:space="preserve">dlouhou dobou užívání, nesplňují již  současné funkční požadavky, nebo byly v minulosti neodborně vyspravovány a doplňovány.   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</w:p>
    <w:p w:rsidR="00AA7828" w:rsidRPr="00C66BB4" w:rsidRDefault="00AA7828">
      <w:pPr>
        <w:numPr>
          <w:ilvl w:val="0"/>
          <w:numId w:val="10"/>
        </w:numPr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přehled o dodržení obecných technických požadavků na výstavbu včetně bezbariérového užívání stavby</w:t>
      </w:r>
    </w:p>
    <w:p w:rsidR="00AA7828" w:rsidRPr="009B52BA" w:rsidRDefault="00AA7828" w:rsidP="00C66BB4">
      <w:pPr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Navrhované úpravy budou provedeny v souladu s obecnými technickými požadavky na výstavbu dle vyhlášky č. </w:t>
      </w:r>
      <w:r w:rsidR="00C20947" w:rsidRPr="009B52BA">
        <w:rPr>
          <w:rFonts w:cs="Arial"/>
          <w:sz w:val="22"/>
          <w:szCs w:val="22"/>
        </w:rPr>
        <w:t>268/2009</w:t>
      </w:r>
      <w:r w:rsidRPr="009B52BA">
        <w:rPr>
          <w:rFonts w:cs="Arial"/>
          <w:sz w:val="22"/>
          <w:szCs w:val="22"/>
        </w:rPr>
        <w:t xml:space="preserve"> Sb. a jejich změn a doplňků, vyhláškou 491/2006 Sb. a vyhláškou 502/2006 Sb. </w:t>
      </w:r>
    </w:p>
    <w:p w:rsidR="00AA7828" w:rsidRPr="009B52BA" w:rsidRDefault="00AA7828">
      <w:pPr>
        <w:ind w:left="360" w:firstLine="284"/>
        <w:rPr>
          <w:rFonts w:cs="Arial"/>
          <w:sz w:val="22"/>
          <w:szCs w:val="22"/>
        </w:rPr>
      </w:pPr>
    </w:p>
    <w:p w:rsidR="00AA7828" w:rsidRPr="00C66BB4" w:rsidRDefault="00AA7828">
      <w:pPr>
        <w:numPr>
          <w:ilvl w:val="0"/>
          <w:numId w:val="10"/>
        </w:numPr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architektonické a urbanistické začlenění stavby do území</w:t>
      </w:r>
    </w:p>
    <w:p w:rsidR="00AA7828" w:rsidRPr="009B52BA" w:rsidRDefault="00AA7828">
      <w:pPr>
        <w:ind w:left="709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 </w:t>
      </w:r>
      <w:r w:rsidR="00C66BB4">
        <w:rPr>
          <w:rFonts w:cs="Arial"/>
          <w:sz w:val="22"/>
          <w:szCs w:val="22"/>
        </w:rPr>
        <w:t>N</w:t>
      </w:r>
      <w:r w:rsidRPr="009B52BA">
        <w:rPr>
          <w:rFonts w:cs="Arial"/>
          <w:sz w:val="22"/>
          <w:szCs w:val="22"/>
        </w:rPr>
        <w:t>ezměněno</w:t>
      </w:r>
    </w:p>
    <w:p w:rsidR="00AA7828" w:rsidRPr="009B52BA" w:rsidRDefault="00AA7828">
      <w:pPr>
        <w:ind w:left="709"/>
        <w:rPr>
          <w:rFonts w:cs="Arial"/>
          <w:sz w:val="22"/>
          <w:szCs w:val="22"/>
        </w:rPr>
      </w:pPr>
    </w:p>
    <w:p w:rsidR="00AA7828" w:rsidRPr="00C66BB4" w:rsidRDefault="00AA7828">
      <w:pPr>
        <w:numPr>
          <w:ilvl w:val="0"/>
          <w:numId w:val="10"/>
        </w:numPr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stručný popis navrženého technického řešení</w:t>
      </w:r>
    </w:p>
    <w:p w:rsidR="00AA7828" w:rsidRPr="009B52BA" w:rsidRDefault="00AA7828">
      <w:pPr>
        <w:ind w:left="709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Je uveden v odst. b</w:t>
      </w:r>
    </w:p>
    <w:p w:rsidR="00AA7828" w:rsidRPr="009B52BA" w:rsidRDefault="00AA7828">
      <w:pPr>
        <w:ind w:left="644"/>
        <w:rPr>
          <w:rFonts w:cs="Arial"/>
          <w:sz w:val="22"/>
          <w:szCs w:val="22"/>
        </w:rPr>
      </w:pPr>
    </w:p>
    <w:p w:rsidR="00AA7828" w:rsidRPr="00C66BB4" w:rsidRDefault="00AA7828">
      <w:pPr>
        <w:numPr>
          <w:ilvl w:val="0"/>
          <w:numId w:val="6"/>
        </w:numPr>
        <w:rPr>
          <w:rFonts w:cs="Arial"/>
          <w:b/>
          <w:sz w:val="22"/>
          <w:szCs w:val="22"/>
        </w:rPr>
      </w:pPr>
      <w:r w:rsidRPr="00C66BB4">
        <w:rPr>
          <w:rFonts w:cs="Arial"/>
          <w:b/>
          <w:sz w:val="22"/>
          <w:szCs w:val="22"/>
        </w:rPr>
        <w:t>Návrh požadavků na postupné provádění stavby a postupné uvádění stavby do provozu, předpokládané lhůty výstavby</w:t>
      </w:r>
    </w:p>
    <w:p w:rsidR="006025B2" w:rsidRPr="009B52BA" w:rsidRDefault="006025B2">
      <w:pPr>
        <w:ind w:firstLine="284"/>
        <w:jc w:val="both"/>
        <w:rPr>
          <w:rFonts w:cs="Arial"/>
          <w:sz w:val="22"/>
          <w:szCs w:val="22"/>
        </w:rPr>
      </w:pPr>
    </w:p>
    <w:p w:rsidR="006025B2" w:rsidRPr="009B52BA" w:rsidRDefault="00AA7828" w:rsidP="009A6E38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Termín zahájení navržených stavebních úprav  investor  stanoví investor</w:t>
      </w:r>
      <w:r w:rsidR="00C20947" w:rsidRPr="009B52BA">
        <w:rPr>
          <w:rFonts w:cs="Arial"/>
          <w:sz w:val="22"/>
          <w:szCs w:val="22"/>
        </w:rPr>
        <w:t>.</w:t>
      </w:r>
      <w:r w:rsidRPr="009B52BA">
        <w:rPr>
          <w:rFonts w:cs="Arial"/>
          <w:sz w:val="22"/>
          <w:szCs w:val="22"/>
        </w:rPr>
        <w:t xml:space="preserve"> </w:t>
      </w:r>
      <w:r w:rsidR="00AC79C5" w:rsidRPr="009B52BA">
        <w:rPr>
          <w:rFonts w:cs="Arial"/>
          <w:sz w:val="22"/>
          <w:szCs w:val="22"/>
        </w:rPr>
        <w:t xml:space="preserve"> </w:t>
      </w:r>
      <w:r w:rsidR="00C20947" w:rsidRPr="009B52BA">
        <w:rPr>
          <w:rFonts w:cs="Arial"/>
          <w:sz w:val="22"/>
          <w:szCs w:val="22"/>
        </w:rPr>
        <w:t xml:space="preserve"> </w:t>
      </w:r>
    </w:p>
    <w:p w:rsidR="00AA7828" w:rsidRPr="009B52BA" w:rsidRDefault="00AA7828" w:rsidP="009A6E38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Postup předávání provedených stavebních úprav do užívání je uveden v odst. A5a </w:t>
      </w:r>
    </w:p>
    <w:p w:rsidR="00AA7828" w:rsidRPr="009B52BA" w:rsidRDefault="00AA7828" w:rsidP="009A6E38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Předpokládaná lhůta provádění stavebních úprav</w:t>
      </w:r>
      <w:r w:rsidR="00C20947" w:rsidRPr="009B52BA">
        <w:rPr>
          <w:rFonts w:cs="Arial"/>
          <w:sz w:val="22"/>
          <w:szCs w:val="22"/>
        </w:rPr>
        <w:t xml:space="preserve"> </w:t>
      </w:r>
      <w:r w:rsidR="007D714E">
        <w:rPr>
          <w:rFonts w:cs="Arial"/>
          <w:sz w:val="22"/>
          <w:szCs w:val="22"/>
        </w:rPr>
        <w:t>1 rok.</w:t>
      </w:r>
    </w:p>
    <w:p w:rsidR="00AA7828" w:rsidRPr="009B52BA" w:rsidRDefault="00AA7828">
      <w:pPr>
        <w:ind w:left="709" w:hanging="425"/>
        <w:rPr>
          <w:rFonts w:cs="Arial"/>
          <w:sz w:val="22"/>
          <w:szCs w:val="22"/>
        </w:rPr>
      </w:pPr>
    </w:p>
    <w:p w:rsidR="00AA7828" w:rsidRPr="009B52BA" w:rsidRDefault="00AA7828">
      <w:pPr>
        <w:ind w:left="709" w:hanging="425"/>
        <w:rPr>
          <w:rFonts w:cs="Arial"/>
          <w:sz w:val="22"/>
          <w:szCs w:val="22"/>
        </w:rPr>
      </w:pPr>
    </w:p>
    <w:p w:rsidR="00AA7828" w:rsidRPr="009A6E38" w:rsidRDefault="00AA7828">
      <w:pPr>
        <w:numPr>
          <w:ilvl w:val="0"/>
          <w:numId w:val="6"/>
        </w:numPr>
        <w:rPr>
          <w:rFonts w:cs="Arial"/>
          <w:b/>
          <w:sz w:val="22"/>
          <w:szCs w:val="22"/>
        </w:rPr>
      </w:pPr>
      <w:r w:rsidRPr="009A6E38">
        <w:rPr>
          <w:rFonts w:cs="Arial"/>
          <w:b/>
          <w:sz w:val="22"/>
          <w:szCs w:val="22"/>
        </w:rPr>
        <w:t xml:space="preserve">Požadavky stavby na zdroje  </w:t>
      </w:r>
    </w:p>
    <w:p w:rsidR="006025B2" w:rsidRPr="009B52BA" w:rsidRDefault="00AA7828" w:rsidP="009A6E38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Zařízení staveniště a jednotlivá pracoviště stavebních úprav budou napojena na elektrickou energii prostřednictvím samostatného rozvaděče, který bude připojen na zdroj, určený investorem. Rovněž tak bude určen zdroj pro odběr vody pro </w:t>
      </w:r>
      <w:r w:rsidR="006025B2" w:rsidRPr="009B52BA">
        <w:rPr>
          <w:rFonts w:cs="Arial"/>
          <w:sz w:val="22"/>
          <w:szCs w:val="22"/>
        </w:rPr>
        <w:t>jednotlivá pracoviště.</w:t>
      </w:r>
    </w:p>
    <w:p w:rsidR="007E028D" w:rsidRPr="009B52BA" w:rsidRDefault="00AA7828" w:rsidP="009A6E38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lastRenderedPageBreak/>
        <w:t xml:space="preserve">Nároky na odběr jiných medií nevznikají. </w:t>
      </w:r>
    </w:p>
    <w:p w:rsidR="007E028D" w:rsidRPr="009B52BA" w:rsidRDefault="007E028D">
      <w:pPr>
        <w:ind w:firstLine="284"/>
        <w:jc w:val="both"/>
        <w:rPr>
          <w:rFonts w:cs="Arial"/>
          <w:sz w:val="22"/>
          <w:szCs w:val="22"/>
        </w:rPr>
      </w:pPr>
    </w:p>
    <w:p w:rsidR="00AA7828" w:rsidRPr="009B52BA" w:rsidRDefault="00AA7828">
      <w:pPr>
        <w:ind w:left="284"/>
        <w:rPr>
          <w:rFonts w:cs="Arial"/>
          <w:sz w:val="22"/>
          <w:szCs w:val="22"/>
        </w:rPr>
      </w:pPr>
    </w:p>
    <w:p w:rsidR="00AA7828" w:rsidRPr="009A6E38" w:rsidRDefault="00AA7828">
      <w:pPr>
        <w:numPr>
          <w:ilvl w:val="0"/>
          <w:numId w:val="6"/>
        </w:numPr>
        <w:rPr>
          <w:rFonts w:cs="Arial"/>
          <w:b/>
          <w:sz w:val="22"/>
          <w:szCs w:val="22"/>
        </w:rPr>
      </w:pPr>
      <w:r w:rsidRPr="009A6E38">
        <w:rPr>
          <w:rFonts w:cs="Arial"/>
          <w:b/>
          <w:sz w:val="22"/>
          <w:szCs w:val="22"/>
        </w:rPr>
        <w:t>Odvedení povrchových vod, napojení na kanalizaci, odpadní vody</w:t>
      </w:r>
    </w:p>
    <w:p w:rsidR="00AA7828" w:rsidRPr="009B52BA" w:rsidRDefault="00AA7828" w:rsidP="009A6E38">
      <w:pPr>
        <w:pStyle w:val="Rejstk"/>
        <w:suppressLineNumbers w:val="0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Odvedení povrchových vod z objektu zůstává nezměněno. Odpadní vody z provozu zařízení staveniště </w:t>
      </w:r>
      <w:r w:rsidR="006025B2" w:rsidRPr="009B52BA">
        <w:rPr>
          <w:rFonts w:cs="Arial"/>
          <w:sz w:val="22"/>
          <w:szCs w:val="22"/>
        </w:rPr>
        <w:t xml:space="preserve">a plochy staveniště ve vnitřním nádvoří </w:t>
      </w:r>
      <w:r w:rsidRPr="009B52BA">
        <w:rPr>
          <w:rFonts w:cs="Arial"/>
          <w:sz w:val="22"/>
          <w:szCs w:val="22"/>
        </w:rPr>
        <w:t>budou svedeny do šach</w:t>
      </w:r>
      <w:r w:rsidR="006025B2" w:rsidRPr="009B52BA">
        <w:rPr>
          <w:rFonts w:cs="Arial"/>
          <w:sz w:val="22"/>
          <w:szCs w:val="22"/>
        </w:rPr>
        <w:t>et</w:t>
      </w:r>
      <w:r w:rsidR="0006175B" w:rsidRPr="009B52BA">
        <w:rPr>
          <w:rFonts w:cs="Arial"/>
          <w:sz w:val="22"/>
          <w:szCs w:val="22"/>
        </w:rPr>
        <w:t>,</w:t>
      </w:r>
      <w:r w:rsidR="006025B2" w:rsidRPr="009B52BA">
        <w:rPr>
          <w:rFonts w:cs="Arial"/>
          <w:sz w:val="22"/>
          <w:szCs w:val="22"/>
        </w:rPr>
        <w:t xml:space="preserve"> napojených na</w:t>
      </w:r>
      <w:r w:rsidRPr="009B52BA">
        <w:rPr>
          <w:rFonts w:cs="Arial"/>
          <w:sz w:val="22"/>
          <w:szCs w:val="22"/>
        </w:rPr>
        <w:t xml:space="preserve"> městsk</w:t>
      </w:r>
      <w:r w:rsidR="006025B2" w:rsidRPr="009B52BA">
        <w:rPr>
          <w:rFonts w:cs="Arial"/>
          <w:sz w:val="22"/>
          <w:szCs w:val="22"/>
        </w:rPr>
        <w:t>ou</w:t>
      </w:r>
      <w:r w:rsidRPr="009B52BA">
        <w:rPr>
          <w:rFonts w:cs="Arial"/>
          <w:sz w:val="22"/>
          <w:szCs w:val="22"/>
        </w:rPr>
        <w:t xml:space="preserve"> kanalizac</w:t>
      </w:r>
      <w:r w:rsidR="006025B2" w:rsidRPr="009B52BA">
        <w:rPr>
          <w:rFonts w:cs="Arial"/>
          <w:sz w:val="22"/>
          <w:szCs w:val="22"/>
        </w:rPr>
        <w:t>i</w:t>
      </w:r>
      <w:r w:rsidR="0006175B" w:rsidRPr="009B52BA">
        <w:rPr>
          <w:rFonts w:cs="Arial"/>
          <w:sz w:val="22"/>
          <w:szCs w:val="22"/>
        </w:rPr>
        <w:t>.</w:t>
      </w:r>
      <w:r w:rsidRPr="009B52BA">
        <w:rPr>
          <w:rFonts w:cs="Arial"/>
          <w:sz w:val="22"/>
          <w:szCs w:val="22"/>
        </w:rPr>
        <w:t xml:space="preserve"> Zařízení staveniště bude </w:t>
      </w:r>
      <w:r w:rsidR="0006175B" w:rsidRPr="009B52BA">
        <w:rPr>
          <w:rFonts w:cs="Arial"/>
          <w:sz w:val="22"/>
          <w:szCs w:val="22"/>
        </w:rPr>
        <w:t>vybave</w:t>
      </w:r>
      <w:r w:rsidR="009A6E38">
        <w:rPr>
          <w:rFonts w:cs="Arial"/>
          <w:sz w:val="22"/>
          <w:szCs w:val="22"/>
        </w:rPr>
        <w:t>n</w:t>
      </w:r>
      <w:r w:rsidR="0006175B" w:rsidRPr="009B52BA">
        <w:rPr>
          <w:rFonts w:cs="Arial"/>
          <w:sz w:val="22"/>
          <w:szCs w:val="22"/>
        </w:rPr>
        <w:t>o</w:t>
      </w:r>
      <w:r w:rsidRPr="009B52BA">
        <w:rPr>
          <w:rFonts w:cs="Arial"/>
          <w:sz w:val="22"/>
          <w:szCs w:val="22"/>
        </w:rPr>
        <w:t xml:space="preserve"> suchým WC.</w:t>
      </w:r>
    </w:p>
    <w:p w:rsidR="00AA7828" w:rsidRPr="009B52BA" w:rsidRDefault="00AA7828">
      <w:pPr>
        <w:pStyle w:val="Rejstk"/>
        <w:suppressLineNumbers w:val="0"/>
        <w:tabs>
          <w:tab w:val="left" w:pos="709"/>
        </w:tabs>
        <w:ind w:left="644"/>
        <w:rPr>
          <w:rFonts w:cs="Arial"/>
          <w:sz w:val="22"/>
          <w:szCs w:val="22"/>
        </w:rPr>
      </w:pPr>
    </w:p>
    <w:p w:rsidR="00AA7828" w:rsidRPr="009A6E38" w:rsidRDefault="00AA7828">
      <w:pPr>
        <w:numPr>
          <w:ilvl w:val="0"/>
          <w:numId w:val="6"/>
        </w:numPr>
        <w:rPr>
          <w:rFonts w:cs="Arial"/>
          <w:b/>
          <w:sz w:val="22"/>
          <w:szCs w:val="22"/>
        </w:rPr>
      </w:pPr>
      <w:r w:rsidRPr="009A6E38">
        <w:rPr>
          <w:rFonts w:cs="Arial"/>
          <w:b/>
          <w:sz w:val="22"/>
          <w:szCs w:val="22"/>
        </w:rPr>
        <w:t xml:space="preserve">napojení na dopravní systém  </w:t>
      </w:r>
    </w:p>
    <w:p w:rsidR="00AA7828" w:rsidRPr="009B52BA" w:rsidRDefault="00AA7828" w:rsidP="009A6E38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Stavba bude napojena na dopravní systém města.  </w:t>
      </w:r>
    </w:p>
    <w:p w:rsidR="00AA7828" w:rsidRPr="009B52BA" w:rsidRDefault="00AA7828" w:rsidP="009A6E38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Pro příjezd veškeré dopravní obsluhy ke staveništi je určena ulice Puškinova, která vyúsťuje na kruhový objezd na R</w:t>
      </w:r>
      <w:r w:rsidR="009A6E38">
        <w:rPr>
          <w:rFonts w:cs="Arial"/>
          <w:sz w:val="22"/>
          <w:szCs w:val="22"/>
        </w:rPr>
        <w:t>i</w:t>
      </w:r>
      <w:r w:rsidRPr="009B52BA">
        <w:rPr>
          <w:rFonts w:cs="Arial"/>
          <w:sz w:val="22"/>
          <w:szCs w:val="22"/>
        </w:rPr>
        <w:t xml:space="preserve">egrově náměstí. </w:t>
      </w:r>
    </w:p>
    <w:p w:rsidR="00AA7828" w:rsidRPr="009B52BA" w:rsidRDefault="00AA7828" w:rsidP="009A6E38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Trasa pro příjezd k zařízení staveniště je vedena </w:t>
      </w:r>
      <w:r w:rsidR="009A6E38">
        <w:rPr>
          <w:rFonts w:cs="Arial"/>
          <w:sz w:val="22"/>
          <w:szCs w:val="22"/>
        </w:rPr>
        <w:t>z</w:t>
      </w:r>
      <w:r w:rsidRPr="009B52BA">
        <w:rPr>
          <w:rFonts w:cs="Arial"/>
          <w:sz w:val="22"/>
          <w:szCs w:val="22"/>
        </w:rPr>
        <w:t> kruhového objezdu odbočkou k budově České pošty, dále pak pokračuje po současné zpevněné dlažbě k bráně pro vjezd na obslužné plochy nádraží, tedy k plochám zařízení staveniště.</w:t>
      </w:r>
      <w:r w:rsidR="009A6E38">
        <w:rPr>
          <w:rFonts w:cs="Arial"/>
          <w:sz w:val="22"/>
          <w:szCs w:val="22"/>
        </w:rPr>
        <w:t xml:space="preserve"> Dotace materiálů bude prováděna po nástupišti.</w:t>
      </w:r>
    </w:p>
    <w:p w:rsidR="00164D71" w:rsidRPr="009B52BA" w:rsidRDefault="00164D71">
      <w:pPr>
        <w:ind w:firstLine="284"/>
        <w:jc w:val="both"/>
        <w:rPr>
          <w:rFonts w:cs="Arial"/>
          <w:sz w:val="22"/>
          <w:szCs w:val="22"/>
        </w:rPr>
      </w:pPr>
    </w:p>
    <w:p w:rsidR="00AA7828" w:rsidRPr="009B52BA" w:rsidRDefault="00AA7828" w:rsidP="009A6E38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Příjezd na staveniště bude po dobu aktivního používání veřejných ploch a komunikací  označen dopravním značením dle pokynu  DI. </w:t>
      </w:r>
    </w:p>
    <w:p w:rsidR="00AA7828" w:rsidRPr="009B52BA" w:rsidRDefault="00AA7828" w:rsidP="009A6E38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Napojení stavby na dopravní systém je patrný z výkresu č. C</w:t>
      </w:r>
      <w:r w:rsidR="0006175B" w:rsidRPr="009B52BA">
        <w:rPr>
          <w:rFonts w:cs="Arial"/>
          <w:sz w:val="22"/>
          <w:szCs w:val="22"/>
        </w:rPr>
        <w:t xml:space="preserve"> </w:t>
      </w:r>
      <w:r w:rsidRPr="009B52BA">
        <w:rPr>
          <w:rFonts w:cs="Arial"/>
          <w:sz w:val="22"/>
          <w:szCs w:val="22"/>
        </w:rPr>
        <w:t xml:space="preserve">2  </w:t>
      </w:r>
    </w:p>
    <w:p w:rsidR="00AA7828" w:rsidRPr="009A6E38" w:rsidRDefault="00AA7828" w:rsidP="009A6E38">
      <w:pPr>
        <w:numPr>
          <w:ilvl w:val="0"/>
          <w:numId w:val="6"/>
        </w:numPr>
        <w:rPr>
          <w:rFonts w:cs="Arial"/>
          <w:sz w:val="22"/>
          <w:szCs w:val="22"/>
        </w:rPr>
      </w:pPr>
      <w:r w:rsidRPr="009A6E38">
        <w:rPr>
          <w:rFonts w:cs="Arial"/>
          <w:b/>
          <w:sz w:val="22"/>
          <w:szCs w:val="22"/>
        </w:rPr>
        <w:t xml:space="preserve">rozsah náhradní výsadby a ozelenění </w:t>
      </w:r>
    </w:p>
    <w:p w:rsidR="009A6E38" w:rsidRDefault="009A6E38" w:rsidP="009A6E38">
      <w:pPr>
        <w:rPr>
          <w:rFonts w:cs="Arial"/>
          <w:sz w:val="22"/>
          <w:szCs w:val="22"/>
        </w:rPr>
      </w:pPr>
      <w:r w:rsidRPr="009A6E38">
        <w:rPr>
          <w:rFonts w:cs="Arial"/>
          <w:sz w:val="22"/>
          <w:szCs w:val="22"/>
        </w:rPr>
        <w:t>neřešeno</w:t>
      </w:r>
    </w:p>
    <w:p w:rsidR="009A6E38" w:rsidRPr="009A6E38" w:rsidRDefault="009A6E38" w:rsidP="009A6E38">
      <w:pPr>
        <w:rPr>
          <w:rFonts w:cs="Arial"/>
          <w:sz w:val="22"/>
          <w:szCs w:val="22"/>
        </w:rPr>
      </w:pPr>
    </w:p>
    <w:p w:rsidR="00AA7828" w:rsidRPr="009A6E38" w:rsidRDefault="00AA7828">
      <w:pPr>
        <w:numPr>
          <w:ilvl w:val="0"/>
          <w:numId w:val="6"/>
        </w:numPr>
        <w:jc w:val="both"/>
        <w:rPr>
          <w:rFonts w:cs="Arial"/>
          <w:b/>
          <w:sz w:val="22"/>
          <w:szCs w:val="22"/>
        </w:rPr>
      </w:pPr>
      <w:r w:rsidRPr="009A6E38">
        <w:rPr>
          <w:rFonts w:cs="Arial"/>
          <w:b/>
          <w:sz w:val="22"/>
          <w:szCs w:val="22"/>
        </w:rPr>
        <w:t>bezpečnost práce</w:t>
      </w:r>
      <w:r w:rsidR="009A6E38" w:rsidRPr="009A6E38">
        <w:rPr>
          <w:rFonts w:cs="Arial"/>
          <w:b/>
          <w:sz w:val="22"/>
          <w:szCs w:val="22"/>
        </w:rPr>
        <w:t xml:space="preserve"> </w:t>
      </w:r>
      <w:r w:rsidR="00536A1E">
        <w:rPr>
          <w:rFonts w:cs="Arial"/>
          <w:b/>
          <w:sz w:val="22"/>
          <w:szCs w:val="22"/>
        </w:rPr>
        <w:t>(</w:t>
      </w:r>
      <w:r w:rsidRPr="009A6E38">
        <w:rPr>
          <w:rFonts w:cs="Arial"/>
          <w:b/>
          <w:sz w:val="22"/>
          <w:szCs w:val="22"/>
        </w:rPr>
        <w:t xml:space="preserve">zdroje ohrožení zdraví a bezpečnosti pracovníků způsob omezení rizikových vlivů, bezpečnostní pásma a únikové cesty, ochrana pracovníků před účinky škodlivin, skladování nebezpečných látek a manipulace s nimi).   </w:t>
      </w:r>
    </w:p>
    <w:p w:rsidR="00AA7828" w:rsidRPr="009B52BA" w:rsidRDefault="00AA7828" w:rsidP="009A6E38">
      <w:pPr>
        <w:pStyle w:val="Zkladntext3"/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Při provádění stavebně-montážních pr</w:t>
      </w:r>
      <w:r w:rsidR="00536A1E">
        <w:rPr>
          <w:rFonts w:cs="Arial"/>
          <w:sz w:val="22"/>
          <w:szCs w:val="22"/>
        </w:rPr>
        <w:t>a</w:t>
      </w:r>
      <w:r w:rsidRPr="009B52BA">
        <w:rPr>
          <w:rFonts w:cs="Arial"/>
          <w:sz w:val="22"/>
          <w:szCs w:val="22"/>
        </w:rPr>
        <w:t xml:space="preserve">cí je nutno dodržet všechny zákony, vyhlášky a předpisy týkající se bezpečnosti práce a provádění prací ve stavebnictví. Jedná se především o tyto předpisy: 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b/>
          <w:sz w:val="22"/>
          <w:szCs w:val="22"/>
        </w:rPr>
        <w:t>309/2006 Sb.</w:t>
      </w:r>
      <w:r w:rsidRPr="009B52BA">
        <w:rPr>
          <w:rFonts w:cs="Arial"/>
          <w:sz w:val="22"/>
          <w:szCs w:val="22"/>
        </w:rPr>
        <w:t xml:space="preserve"> - Zákon, kterým se upravují další požadavky bezpečnosti a ochrany zdraví při práci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  <w:highlight w:val="yellow"/>
        </w:rPr>
      </w:pPr>
      <w:r w:rsidRPr="009B52BA">
        <w:rPr>
          <w:rFonts w:cs="Arial"/>
          <w:b/>
          <w:sz w:val="22"/>
          <w:szCs w:val="22"/>
        </w:rPr>
        <w:t>591/2006 Sb.</w:t>
      </w:r>
      <w:r w:rsidRPr="009B52BA">
        <w:rPr>
          <w:rFonts w:cs="Arial"/>
          <w:sz w:val="22"/>
          <w:szCs w:val="22"/>
        </w:rPr>
        <w:t xml:space="preserve"> -  Nařízení vlády o bližších minimálních požadavcích na bezpečnost a ochranu zdraví při práci na staveništích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b/>
          <w:sz w:val="22"/>
          <w:szCs w:val="22"/>
        </w:rPr>
        <w:t xml:space="preserve">362/2005 Sb. </w:t>
      </w:r>
      <w:r w:rsidRPr="009B52BA">
        <w:rPr>
          <w:rFonts w:cs="Arial"/>
          <w:sz w:val="22"/>
          <w:szCs w:val="22"/>
        </w:rPr>
        <w:t>– Nařízení vlády o bližších požadavcích na bezpečnost a ochranu zdraví při práci na pracovištích s nebezpečím pádu z výšky nebo do hloubky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b/>
          <w:sz w:val="22"/>
          <w:szCs w:val="22"/>
        </w:rPr>
        <w:t>251/2005 Sb.</w:t>
      </w:r>
      <w:r w:rsidRPr="009B52BA">
        <w:rPr>
          <w:rFonts w:cs="Arial"/>
          <w:sz w:val="22"/>
          <w:szCs w:val="22"/>
        </w:rPr>
        <w:t xml:space="preserve"> – Zákon o inspekci práce  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b/>
          <w:sz w:val="22"/>
          <w:szCs w:val="22"/>
        </w:rPr>
        <w:t>262/2006 Sb.</w:t>
      </w:r>
      <w:r w:rsidRPr="009B52BA">
        <w:rPr>
          <w:rFonts w:cs="Arial"/>
          <w:sz w:val="22"/>
          <w:szCs w:val="22"/>
        </w:rPr>
        <w:t xml:space="preserve"> – Zákoník práce (§ 101 - § 108)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b/>
          <w:bCs/>
          <w:sz w:val="22"/>
          <w:szCs w:val="22"/>
        </w:rPr>
        <w:t>ČSN  73 8102</w:t>
      </w:r>
      <w:r w:rsidRPr="009B52BA">
        <w:rPr>
          <w:rFonts w:cs="Arial"/>
          <w:sz w:val="22"/>
          <w:szCs w:val="22"/>
        </w:rPr>
        <w:t xml:space="preserve"> – Pojízdné a volně stojící lešení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b/>
          <w:bCs/>
          <w:sz w:val="22"/>
          <w:szCs w:val="22"/>
        </w:rPr>
        <w:t>ČSN EN 131-1,2</w:t>
      </w:r>
      <w:r w:rsidRPr="009B52BA">
        <w:rPr>
          <w:rFonts w:cs="Arial"/>
          <w:sz w:val="22"/>
          <w:szCs w:val="22"/>
        </w:rPr>
        <w:t xml:space="preserve"> – Žebříky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b/>
          <w:bCs/>
          <w:sz w:val="22"/>
          <w:szCs w:val="22"/>
        </w:rPr>
        <w:t>NV 362/2005 Sb</w:t>
      </w:r>
      <w:r w:rsidRPr="009B52BA">
        <w:rPr>
          <w:rFonts w:cs="Arial"/>
          <w:sz w:val="22"/>
          <w:szCs w:val="22"/>
        </w:rPr>
        <w:t xml:space="preserve"> – bezpečnost při práci na pracovištích s nebezpečím pádu z výšky, nebo do hloubky 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Pracovníci zhotovitele musí dodržovat především následující podmínky: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-</w:t>
      </w:r>
      <w:r w:rsidRPr="009B52BA">
        <w:rPr>
          <w:rFonts w:cs="Arial"/>
          <w:sz w:val="22"/>
          <w:szCs w:val="22"/>
        </w:rPr>
        <w:tab/>
        <w:t>kouření pouze na povolených a vyznačených místech</w:t>
      </w:r>
    </w:p>
    <w:p w:rsidR="00AA7828" w:rsidRPr="009B52BA" w:rsidRDefault="00AA7828">
      <w:pPr>
        <w:tabs>
          <w:tab w:val="left" w:pos="284"/>
        </w:tabs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-</w:t>
      </w:r>
      <w:r w:rsidRPr="009B52BA">
        <w:rPr>
          <w:rFonts w:cs="Arial"/>
          <w:sz w:val="22"/>
          <w:szCs w:val="22"/>
        </w:rPr>
        <w:tab/>
        <w:t>předem být prokazatelně vyškoleni z příslušných zákonných předpisů</w:t>
      </w:r>
    </w:p>
    <w:p w:rsidR="00AA7828" w:rsidRPr="009B52BA" w:rsidRDefault="00AA7828">
      <w:pPr>
        <w:tabs>
          <w:tab w:val="left" w:pos="284"/>
        </w:tabs>
        <w:ind w:left="284" w:hanging="284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-</w:t>
      </w:r>
      <w:r w:rsidRPr="009B52BA">
        <w:rPr>
          <w:rFonts w:cs="Arial"/>
          <w:sz w:val="22"/>
          <w:szCs w:val="22"/>
        </w:rPr>
        <w:tab/>
        <w:t xml:space="preserve">před zahájením </w:t>
      </w:r>
      <w:r w:rsidR="009A6E38">
        <w:rPr>
          <w:rFonts w:cs="Arial"/>
          <w:sz w:val="22"/>
          <w:szCs w:val="22"/>
        </w:rPr>
        <w:t>bouracích prací na omítkách odpojit známá zařízení od zdroje elektrického napětí,</w:t>
      </w:r>
      <w:r w:rsidRPr="009B52BA">
        <w:rPr>
          <w:rFonts w:cs="Arial"/>
          <w:sz w:val="22"/>
          <w:szCs w:val="22"/>
        </w:rPr>
        <w:t xml:space="preserve"> zajistit odborný dohled</w:t>
      </w:r>
    </w:p>
    <w:p w:rsidR="00AA7828" w:rsidRPr="009B52BA" w:rsidRDefault="00AA7828">
      <w:pPr>
        <w:tabs>
          <w:tab w:val="left" w:pos="284"/>
        </w:tabs>
        <w:jc w:val="both"/>
        <w:rPr>
          <w:rFonts w:cs="Arial"/>
          <w:sz w:val="22"/>
          <w:szCs w:val="22"/>
          <w:highlight w:val="yellow"/>
        </w:rPr>
      </w:pPr>
      <w:r w:rsidRPr="009B52BA">
        <w:rPr>
          <w:rFonts w:cs="Arial"/>
          <w:sz w:val="22"/>
          <w:szCs w:val="22"/>
        </w:rPr>
        <w:t>-</w:t>
      </w:r>
      <w:r w:rsidRPr="009B52BA">
        <w:rPr>
          <w:rFonts w:cs="Arial"/>
          <w:sz w:val="22"/>
          <w:szCs w:val="22"/>
        </w:rPr>
        <w:tab/>
        <w:t>nezastavět materiálem či mechanizací únikové cesty, tyto musí být neustále volné</w:t>
      </w:r>
    </w:p>
    <w:p w:rsidR="00AA7828" w:rsidRPr="009B52BA" w:rsidRDefault="00AA7828">
      <w:pPr>
        <w:tabs>
          <w:tab w:val="left" w:pos="284"/>
        </w:tabs>
        <w:spacing w:before="120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lastRenderedPageBreak/>
        <w:t>- zednické práce (zařízení pro výrobu, zpracování a dopravu malt, práce a ochranu při vlastním zdění)</w:t>
      </w:r>
    </w:p>
    <w:p w:rsidR="00AA7828" w:rsidRPr="009B52BA" w:rsidRDefault="00AA7828">
      <w:pPr>
        <w:tabs>
          <w:tab w:val="left" w:pos="284"/>
        </w:tabs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- práce ve výškách a nad volnou hloubkou</w:t>
      </w:r>
    </w:p>
    <w:p w:rsidR="00AA7828" w:rsidRPr="009B52BA" w:rsidRDefault="00AA7828" w:rsidP="00AA7828">
      <w:pPr>
        <w:numPr>
          <w:ilvl w:val="0"/>
          <w:numId w:val="4"/>
        </w:numPr>
        <w:tabs>
          <w:tab w:val="left" w:pos="284"/>
          <w:tab w:val="num" w:pos="644"/>
        </w:tabs>
        <w:ind w:left="567" w:hanging="283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každé pracoviště, kde hrozí nebezpečí pádu z větší výšky než </w:t>
      </w:r>
      <w:smartTag w:uri="urn:schemas-microsoft-com:office:smarttags" w:element="metricconverter">
        <w:smartTagPr>
          <w:attr w:name="ProductID" w:val="1,5 m"/>
        </w:smartTagPr>
        <w:r w:rsidRPr="009B52BA">
          <w:rPr>
            <w:rFonts w:cs="Arial"/>
            <w:sz w:val="22"/>
            <w:szCs w:val="22"/>
          </w:rPr>
          <w:t>1,5 m</w:t>
        </w:r>
      </w:smartTag>
      <w:r w:rsidRPr="009B52BA">
        <w:rPr>
          <w:rFonts w:cs="Arial"/>
          <w:sz w:val="22"/>
          <w:szCs w:val="22"/>
        </w:rPr>
        <w:t xml:space="preserve"> a kde je možno použít technický způsob řešení musí být na nebezpečných místech chráněno ochranným zábradlím výšky 1,1 m – do 2 m výšky jednotyčovým, nad </w:t>
      </w:r>
      <w:smartTag w:uri="urn:schemas-microsoft-com:office:smarttags" w:element="metricconverter">
        <w:smartTagPr>
          <w:attr w:name="ProductID" w:val="2ﾠm"/>
        </w:smartTagPr>
        <w:r w:rsidRPr="009B52BA">
          <w:rPr>
            <w:rFonts w:cs="Arial"/>
            <w:sz w:val="22"/>
            <w:szCs w:val="22"/>
          </w:rPr>
          <w:t>2 m</w:t>
        </w:r>
      </w:smartTag>
      <w:r w:rsidRPr="009B52BA">
        <w:rPr>
          <w:rFonts w:cs="Arial"/>
          <w:sz w:val="22"/>
          <w:szCs w:val="22"/>
        </w:rPr>
        <w:t xml:space="preserve"> dvoutyčovým zábradlím</w:t>
      </w:r>
    </w:p>
    <w:p w:rsidR="00AA7828" w:rsidRPr="009B52BA" w:rsidRDefault="00AA7828" w:rsidP="00AA7828">
      <w:pPr>
        <w:numPr>
          <w:ilvl w:val="0"/>
          <w:numId w:val="4"/>
        </w:numPr>
        <w:tabs>
          <w:tab w:val="left" w:pos="567"/>
        </w:tabs>
        <w:ind w:left="567" w:hanging="283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konstrukce každého lešení musí být provedena tak, aby tvořila prostorově tuhý celek pro montáž, demontáž a přemísťování lešení musí být předem určen technologický postup</w:t>
      </w:r>
    </w:p>
    <w:p w:rsidR="00AA7828" w:rsidRPr="009B52BA" w:rsidRDefault="00AA7828" w:rsidP="00AA7828">
      <w:pPr>
        <w:numPr>
          <w:ilvl w:val="0"/>
          <w:numId w:val="4"/>
        </w:numPr>
        <w:tabs>
          <w:tab w:val="left" w:pos="567"/>
        </w:tabs>
        <w:ind w:left="567" w:hanging="283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montáž a demontáž lešení mohou provádět pouze pracovníci s odpovídající kvalifikací, doloženou lešenářským průkazem a zdravotní způsobilostí</w:t>
      </w:r>
    </w:p>
    <w:p w:rsidR="00AA7828" w:rsidRPr="009B52BA" w:rsidRDefault="00AA7828" w:rsidP="00AA7828">
      <w:pPr>
        <w:numPr>
          <w:ilvl w:val="0"/>
          <w:numId w:val="4"/>
        </w:numPr>
        <w:tabs>
          <w:tab w:val="left" w:pos="567"/>
        </w:tabs>
        <w:ind w:left="567" w:hanging="283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provoz na lešení smí být zahájen až po jeho úplném dokončení, vybavení a vystrojení</w:t>
      </w:r>
    </w:p>
    <w:p w:rsidR="00AA7828" w:rsidRPr="009B52BA" w:rsidRDefault="00AA7828" w:rsidP="00AA7828">
      <w:pPr>
        <w:numPr>
          <w:ilvl w:val="0"/>
          <w:numId w:val="4"/>
        </w:numPr>
        <w:tabs>
          <w:tab w:val="left" w:pos="567"/>
        </w:tabs>
        <w:ind w:left="567" w:hanging="283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lešenářská konstrukce musí být každý měsíc odborně prohlédnuta</w:t>
      </w:r>
    </w:p>
    <w:p w:rsidR="00AA7828" w:rsidRPr="009B52BA" w:rsidRDefault="00AA7828" w:rsidP="00AA7828">
      <w:pPr>
        <w:numPr>
          <w:ilvl w:val="0"/>
          <w:numId w:val="4"/>
        </w:numPr>
        <w:tabs>
          <w:tab w:val="left" w:pos="567"/>
        </w:tabs>
        <w:ind w:left="567" w:hanging="283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při práci na střeše musí být pracovníci chráněni zajištěním pomocí ochranné nebo záchytné konstrukce, případně použití osobních ochranných prostředků.</w:t>
      </w:r>
    </w:p>
    <w:p w:rsidR="00AA7828" w:rsidRPr="009B52BA" w:rsidRDefault="00AA7828" w:rsidP="00AA7828">
      <w:pPr>
        <w:numPr>
          <w:ilvl w:val="0"/>
          <w:numId w:val="4"/>
        </w:numPr>
        <w:tabs>
          <w:tab w:val="left" w:pos="567"/>
        </w:tabs>
        <w:ind w:left="567" w:hanging="283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shazování kusových předmětů z výšek je možno provádět, pokud je místo dopadu zabezpečeno; platí striktní zákaz shazování předmětů s plochým tvarem (plech, krytina, </w:t>
      </w:r>
      <w:r w:rsidR="009A6E38">
        <w:rPr>
          <w:rFonts w:cs="Arial"/>
          <w:sz w:val="22"/>
          <w:szCs w:val="22"/>
        </w:rPr>
        <w:t>velké kusy odpadlých omítek</w:t>
      </w:r>
      <w:r w:rsidR="00536A1E">
        <w:rPr>
          <w:rFonts w:cs="Arial"/>
          <w:sz w:val="22"/>
          <w:szCs w:val="22"/>
        </w:rPr>
        <w:t xml:space="preserve"> </w:t>
      </w:r>
      <w:r w:rsidRPr="009B52BA">
        <w:rPr>
          <w:rFonts w:cs="Arial"/>
          <w:sz w:val="22"/>
          <w:szCs w:val="22"/>
        </w:rPr>
        <w:t>apod.), kdy není možno zaručit bezpečný dopad</w:t>
      </w:r>
    </w:p>
    <w:p w:rsidR="00AA7828" w:rsidRPr="009B52BA" w:rsidRDefault="00AA7828">
      <w:pPr>
        <w:ind w:firstLine="284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Nebezpečné látky a škodliviny se při provádění úprav nevyskytují.   </w:t>
      </w:r>
    </w:p>
    <w:p w:rsidR="00AA7828" w:rsidRPr="009B52BA" w:rsidRDefault="00AA7828">
      <w:pPr>
        <w:ind w:firstLine="284"/>
        <w:jc w:val="both"/>
        <w:rPr>
          <w:rFonts w:cs="Arial"/>
          <w:sz w:val="22"/>
          <w:szCs w:val="22"/>
        </w:rPr>
      </w:pPr>
    </w:p>
    <w:p w:rsidR="00AA7828" w:rsidRPr="00B42570" w:rsidRDefault="00AA7828">
      <w:pPr>
        <w:numPr>
          <w:ilvl w:val="0"/>
          <w:numId w:val="6"/>
        </w:numPr>
        <w:rPr>
          <w:rFonts w:cs="Arial"/>
          <w:b/>
          <w:sz w:val="22"/>
          <w:szCs w:val="22"/>
        </w:rPr>
      </w:pPr>
      <w:r w:rsidRPr="00B42570">
        <w:rPr>
          <w:rFonts w:cs="Arial"/>
          <w:b/>
          <w:sz w:val="22"/>
          <w:szCs w:val="22"/>
        </w:rPr>
        <w:t>Posouzení stavby z hlediska technických požadavků na užívání stavby osobami s omezenou schopností or</w:t>
      </w:r>
      <w:r w:rsidR="00B42570" w:rsidRPr="00B42570">
        <w:rPr>
          <w:rFonts w:cs="Arial"/>
          <w:b/>
          <w:sz w:val="22"/>
          <w:szCs w:val="22"/>
        </w:rPr>
        <w:t>ientace a pohybu</w:t>
      </w:r>
    </w:p>
    <w:p w:rsidR="00B42570" w:rsidRPr="009B52BA" w:rsidRDefault="00B42570" w:rsidP="00B42570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Pr="00B42570" w:rsidRDefault="00B42570">
      <w:pPr>
        <w:numPr>
          <w:ilvl w:val="0"/>
          <w:numId w:val="6"/>
        </w:num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</w:t>
      </w:r>
      <w:r w:rsidR="00AA7828" w:rsidRPr="00B42570">
        <w:rPr>
          <w:rFonts w:cs="Arial"/>
          <w:b/>
          <w:sz w:val="22"/>
          <w:szCs w:val="22"/>
        </w:rPr>
        <w:t>odmiňující a vyvolané investice</w:t>
      </w:r>
    </w:p>
    <w:p w:rsidR="00B42570" w:rsidRPr="009B52BA" w:rsidRDefault="00B42570" w:rsidP="00B42570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Pr="00B42570" w:rsidRDefault="00AA7828">
      <w:pPr>
        <w:numPr>
          <w:ilvl w:val="0"/>
          <w:numId w:val="6"/>
        </w:numPr>
        <w:rPr>
          <w:rFonts w:cs="Arial"/>
          <w:b/>
          <w:sz w:val="22"/>
          <w:szCs w:val="22"/>
        </w:rPr>
      </w:pPr>
      <w:r w:rsidRPr="00B42570">
        <w:rPr>
          <w:rFonts w:cs="Arial"/>
          <w:b/>
          <w:sz w:val="22"/>
          <w:szCs w:val="22"/>
        </w:rPr>
        <w:t xml:space="preserve">statické výpočty prokazující, že nedojde k poškození stavby nebo její částí, nebo k nepřípustnému přetvoření </w:t>
      </w:r>
    </w:p>
    <w:p w:rsidR="00AA7828" w:rsidRPr="009B52BA" w:rsidRDefault="00AA7828">
      <w:pPr>
        <w:ind w:firstLine="284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Statické posouzení je provedeno pro </w:t>
      </w:r>
      <w:r w:rsidR="00B42570">
        <w:rPr>
          <w:rFonts w:cs="Arial"/>
          <w:sz w:val="22"/>
          <w:szCs w:val="22"/>
        </w:rPr>
        <w:t>montážní podlahu</w:t>
      </w:r>
      <w:r w:rsidR="00747F7E" w:rsidRPr="009B52BA">
        <w:rPr>
          <w:rFonts w:cs="Arial"/>
          <w:sz w:val="22"/>
          <w:szCs w:val="22"/>
        </w:rPr>
        <w:t>.</w:t>
      </w:r>
      <w:r w:rsidRPr="009B52BA">
        <w:rPr>
          <w:rFonts w:cs="Arial"/>
          <w:sz w:val="22"/>
          <w:szCs w:val="22"/>
        </w:rPr>
        <w:t xml:space="preserve"> 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</w:p>
    <w:p w:rsidR="00AA7828" w:rsidRDefault="00AA7828" w:rsidP="00B42570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 xml:space="preserve">5.  Údaje o splnění stanovených podmínek. </w:t>
      </w:r>
    </w:p>
    <w:p w:rsidR="00B42570" w:rsidRPr="00B42570" w:rsidRDefault="00B42570" w:rsidP="00B42570">
      <w:r>
        <w:t>Neřešeno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Pr="009B52BA" w:rsidRDefault="00AA782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Podmínky rozhodnutí o umístění stavby</w:t>
      </w:r>
    </w:p>
    <w:p w:rsidR="00AA7828" w:rsidRPr="009B52BA" w:rsidRDefault="00AA782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Podmínky posuzování vlivu na životní prostředí</w:t>
      </w:r>
    </w:p>
    <w:p w:rsidR="00AA7828" w:rsidRDefault="00AA7828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Dodržení kapacitních a dalších stanovených údajů</w:t>
      </w:r>
    </w:p>
    <w:p w:rsidR="007D714E" w:rsidRPr="009B52BA" w:rsidRDefault="007D714E">
      <w:pPr>
        <w:numPr>
          <w:ilvl w:val="0"/>
          <w:numId w:val="7"/>
        </w:numPr>
        <w:rPr>
          <w:rFonts w:cs="Arial"/>
          <w:sz w:val="22"/>
          <w:szCs w:val="22"/>
        </w:rPr>
      </w:pPr>
    </w:p>
    <w:p w:rsidR="00AA7828" w:rsidRPr="009B52BA" w:rsidRDefault="00AA7828" w:rsidP="00C503AE">
      <w:pPr>
        <w:rPr>
          <w:rFonts w:cs="Arial"/>
          <w:sz w:val="22"/>
          <w:szCs w:val="22"/>
        </w:rPr>
      </w:pPr>
    </w:p>
    <w:p w:rsidR="00AA7828" w:rsidRPr="009B52BA" w:rsidRDefault="00AA7828" w:rsidP="00B42570">
      <w:pPr>
        <w:pStyle w:val="Nadpis2"/>
        <w:numPr>
          <w:ilvl w:val="0"/>
          <w:numId w:val="0"/>
        </w:numPr>
        <w:tabs>
          <w:tab w:val="right" w:pos="8502"/>
        </w:tabs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6.  Příprava pro výstavbu.</w:t>
      </w:r>
      <w:r w:rsidR="004F4FDE" w:rsidRPr="009B52BA">
        <w:rPr>
          <w:i w:val="0"/>
          <w:iCs w:val="0"/>
          <w:sz w:val="22"/>
          <w:szCs w:val="22"/>
        </w:rPr>
        <w:tab/>
        <w:t xml:space="preserve"> </w:t>
      </w:r>
    </w:p>
    <w:p w:rsidR="00AA7828" w:rsidRPr="009B52BA" w:rsidRDefault="00AA7828">
      <w:pPr>
        <w:ind w:left="284"/>
        <w:rPr>
          <w:rFonts w:cs="Arial"/>
          <w:sz w:val="22"/>
          <w:szCs w:val="22"/>
        </w:rPr>
      </w:pPr>
    </w:p>
    <w:p w:rsidR="00AA7828" w:rsidRPr="00B42570" w:rsidRDefault="00AA7828">
      <w:pPr>
        <w:numPr>
          <w:ilvl w:val="0"/>
          <w:numId w:val="8"/>
        </w:numPr>
        <w:rPr>
          <w:rFonts w:cs="Arial"/>
          <w:b/>
          <w:sz w:val="22"/>
          <w:szCs w:val="22"/>
        </w:rPr>
      </w:pPr>
      <w:r w:rsidRPr="00B42570">
        <w:rPr>
          <w:rFonts w:cs="Arial"/>
          <w:b/>
          <w:sz w:val="22"/>
          <w:szCs w:val="22"/>
        </w:rPr>
        <w:t xml:space="preserve">Uvolnění staveniště ( pozemků i objektů )  </w:t>
      </w:r>
    </w:p>
    <w:p w:rsidR="00AA7828" w:rsidRPr="009B52BA" w:rsidRDefault="00AA7828" w:rsidP="00B42570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Pro provádění navrhovaných úprav bude n</w:t>
      </w:r>
      <w:r w:rsidR="00B42570">
        <w:rPr>
          <w:rFonts w:cs="Arial"/>
          <w:sz w:val="22"/>
          <w:szCs w:val="22"/>
        </w:rPr>
        <w:t>utno uvolnit plochy mimo objekt i</w:t>
      </w:r>
      <w:r w:rsidRPr="009B52BA">
        <w:rPr>
          <w:rFonts w:cs="Arial"/>
          <w:sz w:val="22"/>
          <w:szCs w:val="22"/>
        </w:rPr>
        <w:t xml:space="preserve"> uvnitř</w:t>
      </w:r>
      <w:r w:rsidR="009E3448" w:rsidRPr="009B52BA">
        <w:rPr>
          <w:rFonts w:cs="Arial"/>
          <w:sz w:val="22"/>
          <w:szCs w:val="22"/>
        </w:rPr>
        <w:t xml:space="preserve"> </w:t>
      </w:r>
      <w:r w:rsidRPr="009B52BA">
        <w:rPr>
          <w:rFonts w:cs="Arial"/>
          <w:sz w:val="22"/>
          <w:szCs w:val="22"/>
        </w:rPr>
        <w:t xml:space="preserve"> objektu budovy nádraží.</w:t>
      </w:r>
    </w:p>
    <w:p w:rsidR="00AA7828" w:rsidRPr="009B52BA" w:rsidRDefault="00AA7828" w:rsidP="00B42570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Trvale, po celou dobu provádění úprav bude pro zařízení staveniště vyčleněna pozemní zpevněná, asfaltová plocha na jižní straně objektu situačně a plošně definované na výkrese .C2. Chráněná, oplocená část bude sloužit pro skladování materiálu a</w:t>
      </w:r>
      <w:r w:rsidR="00B42570">
        <w:rPr>
          <w:rFonts w:cs="Arial"/>
          <w:sz w:val="22"/>
          <w:szCs w:val="22"/>
        </w:rPr>
        <w:t xml:space="preserve"> </w:t>
      </w:r>
      <w:r w:rsidRPr="009B52BA">
        <w:rPr>
          <w:rFonts w:cs="Arial"/>
          <w:sz w:val="22"/>
          <w:szCs w:val="22"/>
        </w:rPr>
        <w:t xml:space="preserve">jako montážní základna pro pracovníky dodavatele. </w:t>
      </w:r>
    </w:p>
    <w:p w:rsidR="00AA7828" w:rsidRPr="009B52BA" w:rsidRDefault="00AA7828" w:rsidP="00B42570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Chráněná, oplocená plocha bude zabezpečena dodavatelem, ohrazena montovaným plotem  min. </w:t>
      </w:r>
      <w:smartTag w:uri="urn:schemas-microsoft-com:office:smarttags" w:element="metricconverter">
        <w:smartTagPr>
          <w:attr w:name="ProductID" w:val="2000 mm"/>
        </w:smartTagPr>
        <w:r w:rsidRPr="009B52BA">
          <w:rPr>
            <w:rFonts w:cs="Arial"/>
            <w:sz w:val="22"/>
            <w:szCs w:val="22"/>
          </w:rPr>
          <w:t>2000 mm</w:t>
        </w:r>
      </w:smartTag>
      <w:r w:rsidRPr="009B52BA">
        <w:rPr>
          <w:rFonts w:cs="Arial"/>
          <w:sz w:val="22"/>
          <w:szCs w:val="22"/>
        </w:rPr>
        <w:t xml:space="preserve"> vysokým a řádně označena. Tato uzav</w:t>
      </w:r>
      <w:r w:rsidR="00B42570">
        <w:rPr>
          <w:rFonts w:cs="Arial"/>
          <w:sz w:val="22"/>
          <w:szCs w:val="22"/>
        </w:rPr>
        <w:t>í</w:t>
      </w:r>
      <w:r w:rsidRPr="009B52BA">
        <w:rPr>
          <w:rFonts w:cs="Arial"/>
          <w:sz w:val="22"/>
          <w:szCs w:val="22"/>
        </w:rPr>
        <w:t xml:space="preserve">ratelná část zařízení </w:t>
      </w:r>
      <w:r w:rsidRPr="009B52BA">
        <w:rPr>
          <w:rFonts w:cs="Arial"/>
          <w:sz w:val="22"/>
          <w:szCs w:val="22"/>
        </w:rPr>
        <w:lastRenderedPageBreak/>
        <w:t>staveniště bude sloužit pro přechodné skladování aktivního a odpadového materiálu a jako montážní základna pro pracovníky dodavatele. Budou zde umístěny dvě mobílní buňky a suché WC.</w:t>
      </w:r>
    </w:p>
    <w:p w:rsidR="00AA7828" w:rsidRPr="009B52BA" w:rsidRDefault="00AA7828" w:rsidP="00B42570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Neoplocená, avšak přechodně uzav</w:t>
      </w:r>
      <w:r w:rsidR="00B42570">
        <w:rPr>
          <w:rFonts w:cs="Arial"/>
          <w:sz w:val="22"/>
          <w:szCs w:val="22"/>
        </w:rPr>
        <w:t>í</w:t>
      </w:r>
      <w:r w:rsidRPr="009B52BA">
        <w:rPr>
          <w:rFonts w:cs="Arial"/>
          <w:sz w:val="22"/>
          <w:szCs w:val="22"/>
        </w:rPr>
        <w:t>ratelná část vyčleněné plochy bude sloužit</w:t>
      </w:r>
      <w:r w:rsidR="00B42570">
        <w:rPr>
          <w:rFonts w:cs="Arial"/>
          <w:sz w:val="22"/>
          <w:szCs w:val="22"/>
        </w:rPr>
        <w:t xml:space="preserve"> pro přísun a odsun materiálu. </w:t>
      </w:r>
      <w:r w:rsidRPr="009B52BA">
        <w:rPr>
          <w:rFonts w:cs="Arial"/>
          <w:sz w:val="22"/>
          <w:szCs w:val="22"/>
        </w:rPr>
        <w:t xml:space="preserve"> </w:t>
      </w:r>
    </w:p>
    <w:p w:rsidR="00F53188" w:rsidRPr="009B52BA" w:rsidRDefault="00E92896" w:rsidP="00B42570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Svislá doprava materiálu bude zajištěná prostřednictvím stavebního výtahu, </w:t>
      </w:r>
      <w:r w:rsidR="00F53188" w:rsidRPr="009B52BA">
        <w:rPr>
          <w:rFonts w:cs="Arial"/>
          <w:sz w:val="22"/>
          <w:szCs w:val="22"/>
        </w:rPr>
        <w:t>.</w:t>
      </w:r>
    </w:p>
    <w:p w:rsidR="004F2D0F" w:rsidRPr="009B52BA" w:rsidRDefault="004F2D0F">
      <w:pPr>
        <w:ind w:firstLine="284"/>
        <w:jc w:val="both"/>
        <w:rPr>
          <w:rFonts w:cs="Arial"/>
          <w:sz w:val="22"/>
          <w:szCs w:val="22"/>
        </w:rPr>
      </w:pPr>
    </w:p>
    <w:p w:rsidR="00832EC6" w:rsidRPr="009B52BA" w:rsidRDefault="00F11951" w:rsidP="00B42570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Zajištění staveniš</w:t>
      </w:r>
      <w:r w:rsidR="00130C06" w:rsidRPr="009B52BA">
        <w:rPr>
          <w:rFonts w:cs="Arial"/>
          <w:sz w:val="22"/>
          <w:szCs w:val="22"/>
        </w:rPr>
        <w:t xml:space="preserve">ť </w:t>
      </w:r>
      <w:r w:rsidRPr="009B52BA">
        <w:rPr>
          <w:rFonts w:cs="Arial"/>
          <w:sz w:val="22"/>
          <w:szCs w:val="22"/>
        </w:rPr>
        <w:t xml:space="preserve">potřebnými medií je uvedeno </w:t>
      </w:r>
      <w:r w:rsidR="00B42570">
        <w:rPr>
          <w:rFonts w:cs="Arial"/>
          <w:sz w:val="22"/>
          <w:szCs w:val="22"/>
        </w:rPr>
        <w:t>v kapitole B</w:t>
      </w:r>
      <w:r w:rsidRPr="009B52BA">
        <w:rPr>
          <w:rFonts w:cs="Arial"/>
          <w:sz w:val="22"/>
          <w:szCs w:val="22"/>
        </w:rPr>
        <w:t>.</w:t>
      </w:r>
    </w:p>
    <w:p w:rsidR="00AA7828" w:rsidRPr="009B52BA" w:rsidRDefault="00AA7828" w:rsidP="00B42570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Všechny plochy a prostory, které budou postupně využívány jako staveniště musí splňovat podmínky bezpečnosti práce, uvedené v odst. B4j.        </w:t>
      </w:r>
    </w:p>
    <w:p w:rsidR="00AA7828" w:rsidRPr="009B52BA" w:rsidRDefault="00AA7828" w:rsidP="00B42570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Všechny plochy a prostory vyžívané  jako  staveniště a plochy dotčené zařízením staveniště musí být po dokončení jednotlivých stavebních úprav uvedeny do původního stavu. </w:t>
      </w:r>
    </w:p>
    <w:p w:rsidR="00AA7828" w:rsidRPr="009B52BA" w:rsidRDefault="00AA7828">
      <w:pPr>
        <w:ind w:left="284"/>
        <w:rPr>
          <w:rFonts w:cs="Arial"/>
          <w:sz w:val="22"/>
          <w:szCs w:val="22"/>
        </w:rPr>
      </w:pPr>
    </w:p>
    <w:p w:rsidR="00AA7828" w:rsidRPr="00B42570" w:rsidRDefault="00AA7828">
      <w:pPr>
        <w:numPr>
          <w:ilvl w:val="0"/>
          <w:numId w:val="8"/>
        </w:numPr>
        <w:rPr>
          <w:rFonts w:cs="Arial"/>
          <w:b/>
          <w:sz w:val="22"/>
          <w:szCs w:val="22"/>
        </w:rPr>
      </w:pPr>
      <w:r w:rsidRPr="00B42570">
        <w:rPr>
          <w:rFonts w:cs="Arial"/>
          <w:b/>
          <w:sz w:val="22"/>
          <w:szCs w:val="22"/>
        </w:rPr>
        <w:t xml:space="preserve">Využití stávajících , nebo budovaných objektů  </w:t>
      </w:r>
    </w:p>
    <w:p w:rsidR="00AA7828" w:rsidRPr="009B52BA" w:rsidRDefault="00AA7828" w:rsidP="00B42570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Ze stávajícího objektu budou napojeny staveništní rozvaděče el. energie, a přípojka vody do zařízení staveniště. </w:t>
      </w:r>
      <w:r w:rsidR="00E92896" w:rsidRPr="009B52BA">
        <w:rPr>
          <w:rFonts w:cs="Arial"/>
          <w:sz w:val="22"/>
          <w:szCs w:val="22"/>
        </w:rPr>
        <w:t>O</w:t>
      </w:r>
      <w:r w:rsidRPr="009B52BA">
        <w:rPr>
          <w:rFonts w:cs="Arial"/>
          <w:sz w:val="22"/>
          <w:szCs w:val="22"/>
        </w:rPr>
        <w:t>dčerpané množství</w:t>
      </w:r>
      <w:r w:rsidR="00B42570">
        <w:rPr>
          <w:rFonts w:cs="Arial"/>
          <w:sz w:val="22"/>
          <w:szCs w:val="22"/>
        </w:rPr>
        <w:t xml:space="preserve"> el. energie a vod</w:t>
      </w:r>
      <w:r w:rsidR="00E92896" w:rsidRPr="009B52BA">
        <w:rPr>
          <w:rFonts w:cs="Arial"/>
          <w:sz w:val="22"/>
          <w:szCs w:val="22"/>
        </w:rPr>
        <w:t xml:space="preserve"> </w:t>
      </w:r>
      <w:r w:rsidRPr="009B52BA">
        <w:rPr>
          <w:rFonts w:cs="Arial"/>
          <w:sz w:val="22"/>
          <w:szCs w:val="22"/>
        </w:rPr>
        <w:t xml:space="preserve"> bude měřeno a poskytnuto zhotoviteli za úplatu.  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Pr="009B52BA" w:rsidRDefault="00AA7828">
      <w:pPr>
        <w:numPr>
          <w:ilvl w:val="0"/>
          <w:numId w:val="8"/>
        </w:numPr>
        <w:rPr>
          <w:rFonts w:cs="Arial"/>
          <w:sz w:val="22"/>
          <w:szCs w:val="22"/>
        </w:rPr>
      </w:pPr>
      <w:r w:rsidRPr="00B42570">
        <w:rPr>
          <w:rFonts w:cs="Arial"/>
          <w:b/>
          <w:sz w:val="22"/>
          <w:szCs w:val="22"/>
        </w:rPr>
        <w:t>Dočasné využití stávajících objektů po dobu výstavby</w:t>
      </w:r>
    </w:p>
    <w:p w:rsidR="00B42570" w:rsidRDefault="00B42570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B42570" w:rsidRPr="009B52BA" w:rsidRDefault="00B42570">
      <w:pPr>
        <w:rPr>
          <w:rFonts w:cs="Arial"/>
          <w:sz w:val="22"/>
          <w:szCs w:val="22"/>
        </w:rPr>
      </w:pPr>
    </w:p>
    <w:p w:rsidR="00AA7828" w:rsidRPr="00B42570" w:rsidRDefault="00AA7828">
      <w:pPr>
        <w:numPr>
          <w:ilvl w:val="0"/>
          <w:numId w:val="8"/>
        </w:numPr>
        <w:rPr>
          <w:rFonts w:cs="Arial"/>
          <w:b/>
          <w:sz w:val="22"/>
          <w:szCs w:val="22"/>
        </w:rPr>
      </w:pPr>
      <w:r w:rsidRPr="00B42570">
        <w:rPr>
          <w:rFonts w:cs="Arial"/>
          <w:b/>
          <w:sz w:val="22"/>
          <w:szCs w:val="22"/>
        </w:rPr>
        <w:t>Způsob provedení demolic a místa skládek</w:t>
      </w:r>
    </w:p>
    <w:p w:rsidR="00AA7828" w:rsidRPr="009B52BA" w:rsidRDefault="00AA7828" w:rsidP="00B42570">
      <w:pPr>
        <w:pStyle w:val="Rejstk"/>
        <w:suppressLineNumbers w:val="0"/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Stavební odpad bude odv</w:t>
      </w:r>
      <w:r w:rsidR="00F97AA7" w:rsidRPr="009B52BA">
        <w:rPr>
          <w:rFonts w:cs="Arial"/>
          <w:sz w:val="22"/>
          <w:szCs w:val="22"/>
        </w:rPr>
        <w:t>ážen průběžně  na</w:t>
      </w:r>
      <w:r w:rsidRPr="009B52BA">
        <w:rPr>
          <w:rFonts w:cs="Arial"/>
          <w:sz w:val="22"/>
          <w:szCs w:val="22"/>
        </w:rPr>
        <w:t xml:space="preserve"> řízenou skládku, popř. nabídnut k recyklaci firmě, která tuto  činnost provádí. O naložení s kovovým odpadem rozhodne investor.  Zbytky barev, zejména obaly budou předány k likvidaci specializované firmě.</w:t>
      </w:r>
    </w:p>
    <w:p w:rsidR="00AA7828" w:rsidRPr="009B52BA" w:rsidRDefault="00AA7828" w:rsidP="00B42570">
      <w:pPr>
        <w:pStyle w:val="odstavce"/>
        <w:ind w:firstLine="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 xml:space="preserve">Třídění odpadů bude probíhat přímo na staveništi, skladování bude zajištěno v kontejnerech, nebo na ploše zařízení staveniště. </w:t>
      </w:r>
    </w:p>
    <w:p w:rsidR="00AA7828" w:rsidRPr="009B52BA" w:rsidRDefault="00AA7828" w:rsidP="00B42570">
      <w:pPr>
        <w:pStyle w:val="odstavce"/>
        <w:ind w:firstLine="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Seznam odpadů je uveden v následujícím výčtu, katalogová čísla odpovídají příloze č.1 vyhlášky 381/2001 Sb   § 1 – Katalog odpadů.</w:t>
      </w:r>
    </w:p>
    <w:p w:rsidR="00AA7828" w:rsidRPr="009B52BA" w:rsidRDefault="00AA7828">
      <w:pPr>
        <w:pStyle w:val="odstavce"/>
        <w:tabs>
          <w:tab w:val="left" w:pos="1620"/>
          <w:tab w:val="right" w:pos="9000"/>
        </w:tabs>
        <w:ind w:firstLine="680"/>
        <w:rPr>
          <w:rFonts w:ascii="Arial" w:hAnsi="Arial" w:cs="Arial"/>
          <w:b/>
          <w:bCs/>
          <w:sz w:val="22"/>
          <w:szCs w:val="22"/>
        </w:rPr>
      </w:pPr>
    </w:p>
    <w:p w:rsidR="00AA7828" w:rsidRPr="009B52BA" w:rsidRDefault="00AA7828">
      <w:pPr>
        <w:pStyle w:val="odstavce"/>
        <w:tabs>
          <w:tab w:val="left" w:pos="1620"/>
          <w:tab w:val="right" w:pos="9000"/>
        </w:tabs>
        <w:ind w:firstLine="680"/>
        <w:rPr>
          <w:rFonts w:ascii="Arial" w:hAnsi="Arial" w:cs="Arial"/>
          <w:b/>
          <w:bCs/>
          <w:sz w:val="22"/>
          <w:szCs w:val="22"/>
        </w:rPr>
      </w:pPr>
    </w:p>
    <w:p w:rsidR="00AA7828" w:rsidRPr="009B52BA" w:rsidRDefault="00AA7828">
      <w:pPr>
        <w:pStyle w:val="odstavce"/>
        <w:tabs>
          <w:tab w:val="left" w:pos="1620"/>
          <w:tab w:val="left" w:pos="7020"/>
        </w:tabs>
        <w:ind w:firstLine="0"/>
        <w:rPr>
          <w:rFonts w:ascii="Arial" w:hAnsi="Arial" w:cs="Arial"/>
          <w:b/>
          <w:bCs/>
          <w:sz w:val="22"/>
          <w:szCs w:val="22"/>
        </w:rPr>
      </w:pPr>
      <w:r w:rsidRPr="009B52BA">
        <w:rPr>
          <w:rFonts w:ascii="Arial" w:hAnsi="Arial" w:cs="Arial"/>
          <w:b/>
          <w:bCs/>
          <w:sz w:val="22"/>
          <w:szCs w:val="22"/>
        </w:rPr>
        <w:t>Kód odpadu</w:t>
      </w:r>
      <w:r w:rsidRPr="009B52BA">
        <w:rPr>
          <w:rFonts w:ascii="Arial" w:hAnsi="Arial" w:cs="Arial"/>
          <w:b/>
          <w:bCs/>
          <w:sz w:val="22"/>
          <w:szCs w:val="22"/>
        </w:rPr>
        <w:tab/>
        <w:t>Odpad</w:t>
      </w:r>
      <w:r w:rsidRPr="009B52BA">
        <w:rPr>
          <w:rFonts w:ascii="Arial" w:hAnsi="Arial" w:cs="Arial"/>
          <w:b/>
          <w:bCs/>
          <w:sz w:val="22"/>
          <w:szCs w:val="22"/>
        </w:rPr>
        <w:tab/>
        <w:t>Likvidace</w:t>
      </w:r>
    </w:p>
    <w:p w:rsidR="00AA7828" w:rsidRPr="009B52BA" w:rsidRDefault="00C503AE">
      <w:pPr>
        <w:pStyle w:val="odstavce"/>
        <w:tabs>
          <w:tab w:val="left" w:pos="1620"/>
          <w:tab w:val="left" w:pos="7020"/>
        </w:tabs>
        <w:ind w:firstLine="0"/>
        <w:rPr>
          <w:rFonts w:ascii="Arial" w:hAnsi="Arial" w:cs="Arial"/>
          <w:b/>
          <w:bCs/>
          <w:sz w:val="22"/>
          <w:szCs w:val="22"/>
        </w:rPr>
      </w:pPr>
      <w:r w:rsidRPr="009B52B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829300" cy="0"/>
                <wp:effectExtent l="12700" t="6350" r="6350" b="1270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EF059"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3yFAIAACk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"/>
            </w:pict>
          </mc:Fallback>
        </mc:AlternateConten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08 04 10</w:t>
      </w:r>
      <w:r w:rsidRPr="009B52BA">
        <w:rPr>
          <w:rFonts w:ascii="Arial" w:hAnsi="Arial" w:cs="Arial"/>
          <w:sz w:val="22"/>
          <w:szCs w:val="22"/>
        </w:rPr>
        <w:tab/>
        <w:t>Odpadní lepidla a těsnící materiál</w:t>
      </w:r>
      <w:r w:rsidRPr="009B52BA">
        <w:rPr>
          <w:rFonts w:ascii="Arial" w:hAnsi="Arial" w:cs="Arial"/>
          <w:sz w:val="22"/>
          <w:szCs w:val="22"/>
        </w:rPr>
        <w:tab/>
        <w:t xml:space="preserve">                                        řízená skládka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10 11 03</w:t>
      </w:r>
      <w:r w:rsidRPr="009B52BA">
        <w:rPr>
          <w:rFonts w:ascii="Arial" w:hAnsi="Arial" w:cs="Arial"/>
          <w:sz w:val="22"/>
          <w:szCs w:val="22"/>
        </w:rPr>
        <w:tab/>
        <w:t>Odpadní materiál na bázi skelných vláken</w:t>
      </w:r>
      <w:r w:rsidRPr="009B52BA">
        <w:rPr>
          <w:rFonts w:ascii="Arial" w:hAnsi="Arial" w:cs="Arial"/>
          <w:sz w:val="22"/>
          <w:szCs w:val="22"/>
        </w:rPr>
        <w:tab/>
        <w:t xml:space="preserve">                          řízená skládka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15 01 01</w:t>
      </w:r>
      <w:r w:rsidRPr="009B52BA">
        <w:rPr>
          <w:rFonts w:ascii="Arial" w:hAnsi="Arial" w:cs="Arial"/>
          <w:sz w:val="22"/>
          <w:szCs w:val="22"/>
        </w:rPr>
        <w:tab/>
        <w:t>Papírové a lepenkové obaly</w:t>
      </w:r>
      <w:r w:rsidRPr="009B52BA">
        <w:rPr>
          <w:rFonts w:ascii="Arial" w:hAnsi="Arial" w:cs="Arial"/>
          <w:sz w:val="22"/>
          <w:szCs w:val="22"/>
        </w:rPr>
        <w:tab/>
        <w:t xml:space="preserve">                                       </w:t>
      </w:r>
      <w:r w:rsidR="00B42570">
        <w:rPr>
          <w:rFonts w:ascii="Arial" w:hAnsi="Arial" w:cs="Arial"/>
          <w:sz w:val="22"/>
          <w:szCs w:val="22"/>
        </w:rPr>
        <w:tab/>
      </w:r>
      <w:r w:rsidRPr="009B52BA">
        <w:rPr>
          <w:rFonts w:ascii="Arial" w:hAnsi="Arial" w:cs="Arial"/>
          <w:sz w:val="22"/>
          <w:szCs w:val="22"/>
        </w:rPr>
        <w:t xml:space="preserve"> řízená skládka</w:t>
      </w:r>
    </w:p>
    <w:p w:rsidR="00AA7828" w:rsidRPr="009B52BA" w:rsidRDefault="00B42570">
      <w:pPr>
        <w:pStyle w:val="odstavce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15 01 02         </w:t>
      </w:r>
      <w:r w:rsidR="00AA7828" w:rsidRPr="009B52BA">
        <w:rPr>
          <w:rFonts w:ascii="Arial" w:hAnsi="Arial" w:cs="Arial"/>
          <w:sz w:val="22"/>
          <w:szCs w:val="22"/>
        </w:rPr>
        <w:t>Plastové obaly</w:t>
      </w:r>
      <w:r w:rsidR="00AA7828" w:rsidRPr="009B52BA">
        <w:rPr>
          <w:rFonts w:ascii="Arial" w:hAnsi="Arial" w:cs="Arial"/>
          <w:sz w:val="22"/>
          <w:szCs w:val="22"/>
        </w:rPr>
        <w:tab/>
        <w:t xml:space="preserve">               </w:t>
      </w:r>
      <w:r w:rsidR="00AA7828" w:rsidRPr="009B52BA">
        <w:rPr>
          <w:rFonts w:ascii="Arial" w:hAnsi="Arial" w:cs="Arial"/>
          <w:sz w:val="22"/>
          <w:szCs w:val="22"/>
        </w:rPr>
        <w:tab/>
        <w:t xml:space="preserve">                                        řízená skládka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16 01 99</w:t>
      </w:r>
      <w:r w:rsidRPr="009B52BA">
        <w:rPr>
          <w:rFonts w:ascii="Arial" w:hAnsi="Arial" w:cs="Arial"/>
          <w:sz w:val="22"/>
          <w:szCs w:val="22"/>
        </w:rPr>
        <w:tab/>
        <w:t>Odpady jinak blíže neurčené</w:t>
      </w:r>
      <w:r w:rsidRPr="009B52BA">
        <w:rPr>
          <w:rFonts w:ascii="Arial" w:hAnsi="Arial" w:cs="Arial"/>
          <w:sz w:val="22"/>
          <w:szCs w:val="22"/>
        </w:rPr>
        <w:tab/>
        <w:t xml:space="preserve">                                       </w:t>
      </w:r>
      <w:r w:rsidR="00B42570">
        <w:rPr>
          <w:rFonts w:ascii="Arial" w:hAnsi="Arial" w:cs="Arial"/>
          <w:sz w:val="22"/>
          <w:szCs w:val="22"/>
        </w:rPr>
        <w:tab/>
      </w:r>
      <w:r w:rsidRPr="009B52BA">
        <w:rPr>
          <w:rFonts w:ascii="Arial" w:hAnsi="Arial" w:cs="Arial"/>
          <w:sz w:val="22"/>
          <w:szCs w:val="22"/>
        </w:rPr>
        <w:t xml:space="preserve"> řízená skládka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17 01 01</w:t>
      </w:r>
      <w:r w:rsidRPr="009B52BA">
        <w:rPr>
          <w:rFonts w:ascii="Arial" w:hAnsi="Arial" w:cs="Arial"/>
          <w:sz w:val="22"/>
          <w:szCs w:val="22"/>
        </w:rPr>
        <w:tab/>
        <w:t>Beton</w:t>
      </w:r>
      <w:r w:rsidRPr="009B52BA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řízená skládka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17 01 02</w:t>
      </w:r>
      <w:r w:rsidRPr="009B52BA">
        <w:rPr>
          <w:rFonts w:ascii="Arial" w:hAnsi="Arial" w:cs="Arial"/>
          <w:sz w:val="22"/>
          <w:szCs w:val="22"/>
        </w:rPr>
        <w:tab/>
        <w:t>Cihla                                                                                         řízená skládka</w:t>
      </w:r>
    </w:p>
    <w:p w:rsidR="00AA7828" w:rsidRPr="009B52BA" w:rsidRDefault="00B42570">
      <w:pPr>
        <w:pStyle w:val="odstavce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17 01 06      </w:t>
      </w:r>
      <w:r w:rsidR="00AA7828" w:rsidRPr="009B52BA">
        <w:rPr>
          <w:rFonts w:ascii="Arial" w:hAnsi="Arial" w:cs="Arial"/>
          <w:sz w:val="22"/>
          <w:szCs w:val="22"/>
        </w:rPr>
        <w:t>Směsi, beton, cihla, keramika                                                  řízená skládka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17 02 01</w:t>
      </w:r>
      <w:r w:rsidRPr="009B52BA">
        <w:rPr>
          <w:rFonts w:ascii="Arial" w:hAnsi="Arial" w:cs="Arial"/>
          <w:sz w:val="22"/>
          <w:szCs w:val="22"/>
        </w:rPr>
        <w:tab/>
        <w:t>Dřevo</w:t>
      </w:r>
      <w:r w:rsidRPr="009B52BA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řízená skládka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lastRenderedPageBreak/>
        <w:t>17 02 02</w:t>
      </w:r>
      <w:r w:rsidRPr="009B52BA">
        <w:rPr>
          <w:rFonts w:ascii="Arial" w:hAnsi="Arial" w:cs="Arial"/>
          <w:sz w:val="22"/>
          <w:szCs w:val="22"/>
        </w:rPr>
        <w:tab/>
        <w:t>Sklo</w:t>
      </w:r>
      <w:r w:rsidRPr="009B52BA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řízená skládka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 xml:space="preserve">17 04 01 02 05 </w:t>
      </w:r>
      <w:r w:rsidRPr="009B52BA">
        <w:rPr>
          <w:rFonts w:ascii="Arial" w:hAnsi="Arial" w:cs="Arial"/>
          <w:sz w:val="22"/>
          <w:szCs w:val="22"/>
        </w:rPr>
        <w:tab/>
        <w:t xml:space="preserve">Kovy                                                                      </w:t>
      </w:r>
      <w:r w:rsidRPr="009B52BA">
        <w:rPr>
          <w:rFonts w:ascii="Arial" w:hAnsi="Arial" w:cs="Arial"/>
          <w:sz w:val="22"/>
          <w:szCs w:val="22"/>
        </w:rPr>
        <w:tab/>
        <w:t xml:space="preserve">           určí investor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 xml:space="preserve">17 04 10               Kabely                                                                                    určí investor           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17 06 04</w:t>
      </w:r>
      <w:r w:rsidRPr="009B52BA">
        <w:rPr>
          <w:rFonts w:ascii="Arial" w:hAnsi="Arial" w:cs="Arial"/>
          <w:sz w:val="22"/>
          <w:szCs w:val="22"/>
        </w:rPr>
        <w:tab/>
        <w:t>Izolační materiály neuvedené pod čísly 17 06 01-03</w:t>
      </w:r>
      <w:r w:rsidRPr="009B52BA">
        <w:rPr>
          <w:rFonts w:ascii="Arial" w:hAnsi="Arial" w:cs="Arial"/>
          <w:sz w:val="22"/>
          <w:szCs w:val="22"/>
        </w:rPr>
        <w:tab/>
        <w:t xml:space="preserve">           řízená skládka</w:t>
      </w:r>
    </w:p>
    <w:p w:rsidR="00AA7828" w:rsidRPr="009B52BA" w:rsidRDefault="00AA7828">
      <w:pPr>
        <w:pStyle w:val="odstavce"/>
        <w:ind w:firstLine="720"/>
        <w:rPr>
          <w:rFonts w:ascii="Arial" w:hAnsi="Arial" w:cs="Arial"/>
          <w:sz w:val="22"/>
          <w:szCs w:val="22"/>
        </w:rPr>
      </w:pPr>
    </w:p>
    <w:p w:rsidR="00AA7828" w:rsidRPr="009B52BA" w:rsidRDefault="00AA7828">
      <w:pPr>
        <w:pStyle w:val="odstavce"/>
        <w:ind w:firstLine="284"/>
        <w:rPr>
          <w:rFonts w:ascii="Arial" w:hAnsi="Arial" w:cs="Arial"/>
          <w:sz w:val="22"/>
          <w:szCs w:val="22"/>
        </w:rPr>
      </w:pPr>
      <w:r w:rsidRPr="009B52BA">
        <w:rPr>
          <w:rFonts w:ascii="Arial" w:hAnsi="Arial" w:cs="Arial"/>
          <w:sz w:val="22"/>
          <w:szCs w:val="22"/>
        </w:rPr>
        <w:t>Místo řízené skládky bude stanoveno realizační firmou.</w:t>
      </w:r>
    </w:p>
    <w:p w:rsidR="00AA7828" w:rsidRPr="009B52BA" w:rsidRDefault="00AA7828">
      <w:pPr>
        <w:pStyle w:val="Zkladntext"/>
        <w:ind w:firstLine="284"/>
        <w:rPr>
          <w:rFonts w:cs="Arial"/>
        </w:rPr>
      </w:pPr>
      <w:r w:rsidRPr="009B52BA">
        <w:rPr>
          <w:rFonts w:cs="Arial"/>
        </w:rPr>
        <w:t>Zhotovitel je povinen ekologickou likvidaci odpadu dokladovat.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 </w:t>
      </w:r>
    </w:p>
    <w:p w:rsidR="00AA7828" w:rsidRPr="009B52BA" w:rsidRDefault="00AA7828">
      <w:pPr>
        <w:numPr>
          <w:ilvl w:val="0"/>
          <w:numId w:val="8"/>
        </w:numPr>
        <w:rPr>
          <w:rFonts w:cs="Arial"/>
          <w:sz w:val="22"/>
          <w:szCs w:val="22"/>
        </w:rPr>
      </w:pPr>
      <w:r w:rsidRPr="00C503AE">
        <w:rPr>
          <w:rFonts w:cs="Arial"/>
          <w:b/>
          <w:sz w:val="22"/>
          <w:szCs w:val="22"/>
        </w:rPr>
        <w:t>Likvidace porostů</w:t>
      </w:r>
    </w:p>
    <w:p w:rsidR="00AA7828" w:rsidRPr="009B52BA" w:rsidRDefault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C503AE" w:rsidRDefault="00AA7828">
      <w:pPr>
        <w:numPr>
          <w:ilvl w:val="0"/>
          <w:numId w:val="8"/>
        </w:numPr>
        <w:rPr>
          <w:rFonts w:cs="Arial"/>
          <w:b/>
          <w:sz w:val="22"/>
          <w:szCs w:val="22"/>
        </w:rPr>
      </w:pPr>
      <w:r w:rsidRPr="00C503AE">
        <w:rPr>
          <w:rFonts w:cs="Arial"/>
          <w:b/>
          <w:sz w:val="22"/>
          <w:szCs w:val="22"/>
        </w:rPr>
        <w:t xml:space="preserve">Likvidace škodlivých odpadů  (  P, určení skládky ČD ) </w:t>
      </w:r>
    </w:p>
    <w:p w:rsidR="00AA7828" w:rsidRPr="009B52BA" w:rsidRDefault="00AA7828" w:rsidP="00C503AE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Škodlivý odpad bude odvezen na pro tento účel zřízenou skládku, nebo postoupen k likvidaci specializované firmě. 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</w:p>
    <w:p w:rsidR="00C503AE" w:rsidRDefault="00AA7828" w:rsidP="00C503AE">
      <w:pPr>
        <w:numPr>
          <w:ilvl w:val="0"/>
          <w:numId w:val="8"/>
        </w:numPr>
        <w:rPr>
          <w:rFonts w:cs="Arial"/>
          <w:sz w:val="22"/>
          <w:szCs w:val="22"/>
        </w:rPr>
      </w:pPr>
      <w:r w:rsidRPr="00C503AE">
        <w:rPr>
          <w:rFonts w:cs="Arial"/>
          <w:b/>
          <w:sz w:val="22"/>
          <w:szCs w:val="22"/>
        </w:rPr>
        <w:t>Zabezpečení ochranných pásem, chráněných objektů i porostů po dobu výstavby</w:t>
      </w:r>
      <w:r w:rsidRPr="00C503AE">
        <w:rPr>
          <w:rFonts w:cs="Arial"/>
          <w:sz w:val="22"/>
          <w:szCs w:val="22"/>
        </w:rPr>
        <w:t xml:space="preserve">  </w:t>
      </w:r>
    </w:p>
    <w:p w:rsidR="00C503AE" w:rsidRDefault="00C503AE" w:rsidP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C503AE" w:rsidRDefault="00AA7828" w:rsidP="00C503AE">
      <w:pPr>
        <w:numPr>
          <w:ilvl w:val="0"/>
          <w:numId w:val="8"/>
        </w:numPr>
        <w:rPr>
          <w:rFonts w:cs="Arial"/>
          <w:sz w:val="22"/>
          <w:szCs w:val="22"/>
        </w:rPr>
      </w:pPr>
      <w:r w:rsidRPr="00C503AE">
        <w:rPr>
          <w:rFonts w:cs="Arial"/>
          <w:b/>
          <w:sz w:val="22"/>
          <w:szCs w:val="22"/>
        </w:rPr>
        <w:t>Přeložky podzemních a nadzemních vedení, dopravních tras, vodních toků</w:t>
      </w:r>
      <w:r w:rsidRPr="00C503AE">
        <w:rPr>
          <w:rFonts w:cs="Arial"/>
          <w:sz w:val="22"/>
          <w:szCs w:val="22"/>
        </w:rPr>
        <w:t xml:space="preserve"> </w:t>
      </w:r>
      <w:r w:rsidR="00C503AE">
        <w:rPr>
          <w:rFonts w:cs="Arial"/>
          <w:sz w:val="22"/>
          <w:szCs w:val="22"/>
        </w:rPr>
        <w:t>Neřešeno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Pr="00C503AE" w:rsidRDefault="00AA7828">
      <w:pPr>
        <w:numPr>
          <w:ilvl w:val="0"/>
          <w:numId w:val="8"/>
        </w:numPr>
        <w:rPr>
          <w:rFonts w:cs="Arial"/>
          <w:b/>
          <w:sz w:val="22"/>
          <w:szCs w:val="22"/>
        </w:rPr>
      </w:pPr>
      <w:r w:rsidRPr="00C503AE">
        <w:rPr>
          <w:rFonts w:cs="Arial"/>
          <w:b/>
          <w:sz w:val="22"/>
          <w:szCs w:val="22"/>
        </w:rPr>
        <w:t>Omezující nebo bezpečnostní opatření při přípravě staveniště a v průběhu výstavby ( odstřel objektu či horniny )</w:t>
      </w:r>
    </w:p>
    <w:p w:rsidR="00AA7828" w:rsidRPr="009B52BA" w:rsidRDefault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C503AE" w:rsidRDefault="00AA7828">
      <w:pPr>
        <w:numPr>
          <w:ilvl w:val="0"/>
          <w:numId w:val="8"/>
        </w:numPr>
        <w:rPr>
          <w:rFonts w:cs="Arial"/>
          <w:b/>
          <w:sz w:val="22"/>
          <w:szCs w:val="22"/>
        </w:rPr>
      </w:pPr>
      <w:r w:rsidRPr="00C503AE">
        <w:rPr>
          <w:rFonts w:cs="Arial"/>
          <w:b/>
          <w:sz w:val="22"/>
          <w:szCs w:val="22"/>
        </w:rPr>
        <w:t xml:space="preserve">Výluka dopravy a jiná dopravní omezení ( železniční, silniční ) </w:t>
      </w:r>
    </w:p>
    <w:p w:rsidR="00AA7828" w:rsidRPr="009B52BA" w:rsidRDefault="00C503AE" w:rsidP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9B52BA" w:rsidRDefault="00AA7828">
      <w:pPr>
        <w:ind w:left="709"/>
        <w:rPr>
          <w:rFonts w:cs="Arial"/>
          <w:sz w:val="22"/>
          <w:szCs w:val="22"/>
        </w:rPr>
      </w:pPr>
    </w:p>
    <w:p w:rsidR="00AA7828" w:rsidRPr="00C503AE" w:rsidRDefault="00AA7828" w:rsidP="00C503AE">
      <w:pPr>
        <w:numPr>
          <w:ilvl w:val="0"/>
          <w:numId w:val="8"/>
        </w:numPr>
        <w:rPr>
          <w:rFonts w:cs="Arial"/>
          <w:sz w:val="22"/>
          <w:szCs w:val="22"/>
        </w:rPr>
      </w:pPr>
      <w:r w:rsidRPr="00C503AE">
        <w:rPr>
          <w:rFonts w:cs="Arial"/>
          <w:b/>
          <w:sz w:val="22"/>
          <w:szCs w:val="22"/>
        </w:rPr>
        <w:t xml:space="preserve">Omezení v dodávce energií </w:t>
      </w:r>
    </w:p>
    <w:p w:rsidR="00AA7828" w:rsidRDefault="00C503AE">
      <w:pPr>
        <w:pStyle w:val="Rejstk"/>
        <w:suppressLineNumbers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C503AE" w:rsidRDefault="00C503AE">
      <w:pPr>
        <w:pStyle w:val="Rejstk"/>
        <w:suppressLineNumbers w:val="0"/>
        <w:rPr>
          <w:rFonts w:cs="Arial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 xml:space="preserve">7.  Výkup pozemků a staveb nebo jejích částí. / </w:t>
      </w:r>
      <w:r w:rsidRPr="009B52BA">
        <w:rPr>
          <w:b w:val="0"/>
          <w:bCs w:val="0"/>
          <w:i w:val="0"/>
          <w:iCs w:val="0"/>
          <w:sz w:val="22"/>
          <w:szCs w:val="22"/>
        </w:rPr>
        <w:t>Neobsazeno /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 xml:space="preserve">8.  Výjimky z předpisů. </w:t>
      </w:r>
    </w:p>
    <w:p w:rsidR="00AA7828" w:rsidRPr="009B52BA" w:rsidRDefault="00AA7828" w:rsidP="00C503AE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Seznam souhlasů, výjimek  a úlevových řešení z předpisů, kterými je podmíněno navrhované technické řešení, včetně dokladů o jejich udělení.   </w:t>
      </w:r>
    </w:p>
    <w:p w:rsidR="00AA7828" w:rsidRPr="009B52BA" w:rsidRDefault="00AA7828" w:rsidP="00C503AE">
      <w:pPr>
        <w:jc w:val="both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Navrhované řešení podléhá souhlasu Státního památkového úřadu, příslušného útvaru investora</w:t>
      </w:r>
      <w:r w:rsidR="00582AFB" w:rsidRPr="009B52BA">
        <w:rPr>
          <w:rFonts w:cs="Arial"/>
          <w:sz w:val="22"/>
          <w:szCs w:val="22"/>
        </w:rPr>
        <w:t>.</w:t>
      </w:r>
      <w:r w:rsidRPr="009B52BA">
        <w:rPr>
          <w:rFonts w:cs="Arial"/>
          <w:sz w:val="22"/>
          <w:szCs w:val="22"/>
        </w:rPr>
        <w:t>.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 xml:space="preserve">9.  Provozní a dopravní technologie </w:t>
      </w:r>
    </w:p>
    <w:p w:rsidR="00AA7828" w:rsidRDefault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C503AE" w:rsidRDefault="00C503AE">
      <w:pPr>
        <w:rPr>
          <w:rFonts w:cs="Arial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 xml:space="preserve">10. Vliv stavby na životní prostředí.  </w:t>
      </w:r>
      <w:r w:rsidRPr="009B52BA">
        <w:rPr>
          <w:b w:val="0"/>
          <w:bCs w:val="0"/>
          <w:i w:val="0"/>
          <w:iCs w:val="0"/>
          <w:sz w:val="22"/>
          <w:szCs w:val="22"/>
        </w:rPr>
        <w:t xml:space="preserve"> </w:t>
      </w:r>
    </w:p>
    <w:p w:rsidR="00AA7828" w:rsidRPr="009B52BA" w:rsidRDefault="00AA7828" w:rsidP="00C503AE">
      <w:pPr>
        <w:pStyle w:val="Rejstk"/>
        <w:suppressLineNumbers w:val="0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Realizace navrhovaných stavebních úprav nemá vliv na životní prostředí.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11. Projektová dokumentace z hlediska zapracování všech nezbytných požadavků  bezpečnosti a ochrany zdraví při práci, odolnost a zabezpečení stavby z hlediska požární ochrany, hygieny .</w:t>
      </w:r>
    </w:p>
    <w:p w:rsidR="00AA7828" w:rsidRPr="009B52BA" w:rsidRDefault="00AA7828" w:rsidP="00C503AE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 xml:space="preserve">Požadavky bezpečnosti a ochrany zdraví při práci jsou uvedeny </w:t>
      </w:r>
      <w:r w:rsidR="00C503AE">
        <w:rPr>
          <w:rFonts w:cs="Arial"/>
          <w:sz w:val="22"/>
          <w:szCs w:val="22"/>
        </w:rPr>
        <w:t>v samostané příloze</w:t>
      </w:r>
      <w:r w:rsidR="00AC79C5" w:rsidRPr="009B52BA">
        <w:rPr>
          <w:rFonts w:cs="Arial"/>
          <w:sz w:val="22"/>
          <w:szCs w:val="22"/>
        </w:rPr>
        <w:t xml:space="preserve"> í, </w:t>
      </w:r>
      <w:r w:rsidRPr="009B52BA">
        <w:rPr>
          <w:rFonts w:cs="Arial"/>
          <w:sz w:val="22"/>
          <w:szCs w:val="22"/>
        </w:rPr>
        <w:t xml:space="preserve">Požadavky z hlediska hygieny nevznikají.   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lastRenderedPageBreak/>
        <w:t>12. Energetické výpočty</w:t>
      </w:r>
    </w:p>
    <w:p w:rsidR="00AA7828" w:rsidRDefault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C503AE" w:rsidRPr="009B52BA" w:rsidRDefault="00C503AE">
      <w:pPr>
        <w:rPr>
          <w:rFonts w:cs="Arial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13. Protikorozní ochrana.</w:t>
      </w:r>
    </w:p>
    <w:p w:rsidR="00C503AE" w:rsidRPr="009B52BA" w:rsidRDefault="00C503AE" w:rsidP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9B52BA" w:rsidRDefault="00AA7828" w:rsidP="00C503AE">
      <w:pPr>
        <w:pStyle w:val="Rejstk"/>
        <w:suppressLineNumbers w:val="0"/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.</w:t>
      </w: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14. Graf dynamického průběhu rychlostí.</w:t>
      </w:r>
    </w:p>
    <w:p w:rsidR="00C503AE" w:rsidRPr="009B52BA" w:rsidRDefault="00C503AE" w:rsidP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9B52BA" w:rsidRDefault="00AA7828">
      <w:pPr>
        <w:ind w:firstLine="284"/>
        <w:rPr>
          <w:rFonts w:cs="Arial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 xml:space="preserve">15. Dopravní opatření (výluky, náhradní doprava, objížďky, uzávěry ) </w:t>
      </w:r>
    </w:p>
    <w:p w:rsidR="00AA7828" w:rsidRPr="009B52BA" w:rsidRDefault="00AA7828">
      <w:pPr>
        <w:pStyle w:val="Nadpis2"/>
        <w:numPr>
          <w:ilvl w:val="0"/>
          <w:numId w:val="0"/>
        </w:numPr>
        <w:spacing w:before="0" w:after="0"/>
        <w:ind w:firstLine="284"/>
        <w:jc w:val="both"/>
        <w:rPr>
          <w:i w:val="0"/>
          <w:iCs w:val="0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bCs w:val="0"/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 xml:space="preserve"> </w:t>
      </w:r>
      <w:r w:rsidRPr="009B52BA">
        <w:rPr>
          <w:b w:val="0"/>
          <w:bCs w:val="0"/>
          <w:i w:val="0"/>
          <w:iCs w:val="0"/>
          <w:sz w:val="22"/>
          <w:szCs w:val="22"/>
        </w:rPr>
        <w:t>Prostor mezi zařízením staveniště a nádražní budovou bude z běžného používání vyloučen vždy jen po dobu provádění stavební činnosti. Po tuto dobu bude uzavřen vstupní bránou a ze strany nástupiště přenosným ohrazením.</w:t>
      </w: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bCs w:val="0"/>
          <w:i w:val="0"/>
          <w:iCs w:val="0"/>
          <w:sz w:val="22"/>
          <w:szCs w:val="22"/>
        </w:rPr>
      </w:pPr>
      <w:r w:rsidRPr="009B52BA">
        <w:rPr>
          <w:b w:val="0"/>
          <w:bCs w:val="0"/>
          <w:i w:val="0"/>
          <w:iCs w:val="0"/>
          <w:sz w:val="22"/>
          <w:szCs w:val="22"/>
        </w:rPr>
        <w:t xml:space="preserve">Přísun a odsun materiálu na zařízení staveniště a na pracoviště uvnitř budovy bude prováděn po určených  trasách. Vykládka a skládka materiálu pro pracoviště uvnitř budovy bude prováděná operativně a s ohledem na platná bezpečnostní opatření, po dohodě zhotovitele s investorem. </w:t>
      </w:r>
    </w:p>
    <w:p w:rsidR="00AA7828" w:rsidRPr="009B52BA" w:rsidRDefault="00C503AE" w:rsidP="00C503AE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bCs w:val="0"/>
          <w:i w:val="0"/>
          <w:iCs w:val="0"/>
          <w:sz w:val="22"/>
          <w:szCs w:val="22"/>
        </w:rPr>
      </w:pPr>
      <w:r>
        <w:rPr>
          <w:b w:val="0"/>
          <w:bCs w:val="0"/>
          <w:i w:val="0"/>
          <w:iCs w:val="0"/>
          <w:sz w:val="22"/>
          <w:szCs w:val="22"/>
        </w:rPr>
        <w:t>Napojení stavebními</w:t>
      </w:r>
      <w:r w:rsidR="00AA7828" w:rsidRPr="009B52BA">
        <w:rPr>
          <w:b w:val="0"/>
          <w:bCs w:val="0"/>
          <w:i w:val="0"/>
          <w:iCs w:val="0"/>
          <w:sz w:val="22"/>
          <w:szCs w:val="22"/>
        </w:rPr>
        <w:t xml:space="preserve"> úpravami dotčeného objektu na dopravní systém je patrné z výkresu  C2</w:t>
      </w:r>
    </w:p>
    <w:p w:rsidR="00AA7828" w:rsidRPr="009B52BA" w:rsidRDefault="00AA7828">
      <w:pPr>
        <w:pStyle w:val="Nadpis2"/>
        <w:numPr>
          <w:ilvl w:val="0"/>
          <w:numId w:val="0"/>
        </w:numPr>
        <w:spacing w:before="0" w:after="0"/>
        <w:ind w:firstLine="284"/>
        <w:jc w:val="both"/>
        <w:rPr>
          <w:b w:val="0"/>
          <w:bCs w:val="0"/>
          <w:i w:val="0"/>
          <w:iCs w:val="0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16. Trvalé a dočasné zábory zemědělské půdy</w:t>
      </w:r>
    </w:p>
    <w:p w:rsidR="00C503AE" w:rsidRPr="009B52BA" w:rsidRDefault="00C503AE" w:rsidP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17. Úspora energie a ochrana tepla</w:t>
      </w:r>
    </w:p>
    <w:p w:rsidR="00C503AE" w:rsidRPr="009B52BA" w:rsidRDefault="00C503AE" w:rsidP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C503AE" w:rsidRPr="00C503AE" w:rsidRDefault="00C503AE" w:rsidP="00C503AE"/>
    <w:p w:rsidR="00AA7828" w:rsidRPr="009B52BA" w:rsidRDefault="00AA7828">
      <w:pPr>
        <w:rPr>
          <w:rFonts w:cs="Arial"/>
          <w:sz w:val="22"/>
          <w:szCs w:val="22"/>
        </w:rPr>
      </w:pPr>
    </w:p>
    <w:p w:rsidR="00AA7828" w:rsidRDefault="00AA7828" w:rsidP="00C503AE">
      <w:pPr>
        <w:pStyle w:val="Nadpis2"/>
        <w:numPr>
          <w:ilvl w:val="0"/>
          <w:numId w:val="0"/>
        </w:numPr>
        <w:spacing w:before="0" w:after="0"/>
        <w:jc w:val="both"/>
        <w:rPr>
          <w:bCs w:val="0"/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18. Ochrana stavby před škodlivými vlivy vnějšího prostředí</w:t>
      </w:r>
      <w:r w:rsidR="00C503AE">
        <w:rPr>
          <w:i w:val="0"/>
          <w:iCs w:val="0"/>
          <w:sz w:val="22"/>
          <w:szCs w:val="22"/>
        </w:rPr>
        <w:t>,</w:t>
      </w:r>
      <w:r w:rsidRPr="009B52BA">
        <w:rPr>
          <w:i w:val="0"/>
          <w:iCs w:val="0"/>
          <w:sz w:val="22"/>
          <w:szCs w:val="22"/>
        </w:rPr>
        <w:t xml:space="preserve"> </w:t>
      </w:r>
      <w:r w:rsidRPr="00C503AE">
        <w:rPr>
          <w:bCs w:val="0"/>
          <w:i w:val="0"/>
          <w:iCs w:val="0"/>
          <w:sz w:val="22"/>
          <w:szCs w:val="22"/>
        </w:rPr>
        <w:t xml:space="preserve">radon, spodní vody, seismicita, poddolování </w:t>
      </w:r>
    </w:p>
    <w:p w:rsidR="00C503AE" w:rsidRPr="00C503AE" w:rsidRDefault="00C503AE" w:rsidP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9B52BA" w:rsidRDefault="00AA7828">
      <w:pPr>
        <w:ind w:left="284" w:firstLine="425"/>
        <w:rPr>
          <w:rFonts w:cs="Arial"/>
          <w:sz w:val="22"/>
          <w:szCs w:val="22"/>
        </w:rPr>
      </w:pPr>
    </w:p>
    <w:p w:rsidR="00AA7828" w:rsidRPr="009B52BA" w:rsidRDefault="00AA7828" w:rsidP="00C503AE">
      <w:pPr>
        <w:pStyle w:val="Nadpis2"/>
        <w:numPr>
          <w:ilvl w:val="0"/>
          <w:numId w:val="0"/>
        </w:numPr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19. Ochrana obyvatelstva</w:t>
      </w:r>
    </w:p>
    <w:p w:rsidR="00C503AE" w:rsidRPr="009B52BA" w:rsidRDefault="00AA7828" w:rsidP="00C503AE">
      <w:pPr>
        <w:rPr>
          <w:rFonts w:cs="Arial"/>
          <w:sz w:val="22"/>
          <w:szCs w:val="22"/>
        </w:rPr>
      </w:pPr>
      <w:r w:rsidRPr="009B52BA">
        <w:rPr>
          <w:rFonts w:cs="Arial"/>
          <w:sz w:val="22"/>
          <w:szCs w:val="22"/>
        </w:rPr>
        <w:t>Splnění požadavků na situování a stavební řešení stavby z hlediska ochrany obyvatelstva</w:t>
      </w:r>
      <w:r w:rsidR="00C503AE">
        <w:rPr>
          <w:rFonts w:cs="Arial"/>
          <w:sz w:val="22"/>
          <w:szCs w:val="22"/>
        </w:rPr>
        <w:br/>
        <w:t>Neřešeno</w:t>
      </w:r>
    </w:p>
    <w:p w:rsidR="00AA7828" w:rsidRPr="009B52BA" w:rsidRDefault="00AA7828" w:rsidP="00C503AE">
      <w:pPr>
        <w:pStyle w:val="Zkladntext2"/>
        <w:tabs>
          <w:tab w:val="clear" w:pos="0"/>
          <w:tab w:val="clear" w:pos="708"/>
          <w:tab w:val="clear" w:pos="1416"/>
          <w:tab w:val="clear" w:pos="1985"/>
          <w:tab w:val="clear" w:pos="2124"/>
          <w:tab w:val="clear" w:pos="360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autoSpaceDN/>
        <w:rPr>
          <w:rFonts w:cs="Arial"/>
          <w:sz w:val="22"/>
          <w:szCs w:val="22"/>
          <w:lang w:eastAsia="ar-SA"/>
        </w:rPr>
      </w:pPr>
      <w:r w:rsidRPr="009B52BA">
        <w:rPr>
          <w:rFonts w:cs="Arial"/>
          <w:sz w:val="22"/>
          <w:szCs w:val="22"/>
          <w:lang w:eastAsia="ar-SA"/>
        </w:rPr>
        <w:t xml:space="preserve"> </w:t>
      </w:r>
    </w:p>
    <w:p w:rsidR="00C503AE" w:rsidRDefault="00AA7828" w:rsidP="00C503AE">
      <w:pPr>
        <w:pStyle w:val="Nadpis2"/>
        <w:numPr>
          <w:ilvl w:val="0"/>
          <w:numId w:val="0"/>
        </w:numPr>
        <w:tabs>
          <w:tab w:val="left" w:pos="360"/>
          <w:tab w:val="left" w:pos="1800"/>
        </w:tabs>
        <w:spacing w:before="0" w:after="0"/>
        <w:rPr>
          <w:i w:val="0"/>
          <w:iCs w:val="0"/>
          <w:sz w:val="22"/>
          <w:szCs w:val="22"/>
        </w:rPr>
      </w:pPr>
      <w:r w:rsidRPr="009B52BA">
        <w:rPr>
          <w:i w:val="0"/>
          <w:iCs w:val="0"/>
          <w:sz w:val="22"/>
          <w:szCs w:val="22"/>
        </w:rPr>
        <w:t>20. Bezbariérové užívání</w:t>
      </w:r>
    </w:p>
    <w:p w:rsidR="00C503AE" w:rsidRPr="009B52BA" w:rsidRDefault="00C503AE" w:rsidP="00C503A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Neřešeno</w:t>
      </w:r>
    </w:p>
    <w:p w:rsidR="00AA7828" w:rsidRPr="009B52BA" w:rsidRDefault="00AA7828" w:rsidP="00C503AE">
      <w:pPr>
        <w:pStyle w:val="Nadpis2"/>
        <w:numPr>
          <w:ilvl w:val="0"/>
          <w:numId w:val="0"/>
        </w:numPr>
        <w:tabs>
          <w:tab w:val="left" w:pos="360"/>
          <w:tab w:val="left" w:pos="1800"/>
        </w:tabs>
        <w:spacing w:before="0" w:after="0"/>
        <w:rPr>
          <w:i w:val="0"/>
          <w:iCs w:val="0"/>
          <w:sz w:val="22"/>
          <w:szCs w:val="22"/>
        </w:rPr>
      </w:pPr>
      <w:r w:rsidRPr="009B52BA">
        <w:rPr>
          <w:b w:val="0"/>
          <w:bCs w:val="0"/>
          <w:i w:val="0"/>
          <w:iCs w:val="0"/>
          <w:sz w:val="22"/>
          <w:szCs w:val="22"/>
        </w:rPr>
        <w:t>.</w:t>
      </w:r>
    </w:p>
    <w:p w:rsidR="00AA7828" w:rsidRDefault="00AA7828">
      <w:pPr>
        <w:pStyle w:val="Zkladntext"/>
        <w:ind w:firstLine="284"/>
        <w:rPr>
          <w:rFonts w:cs="Arial"/>
          <w:sz w:val="18"/>
        </w:rPr>
      </w:pPr>
    </w:p>
    <w:p w:rsidR="00C503AE" w:rsidRPr="00210F8A" w:rsidRDefault="00C503AE" w:rsidP="00C503AE">
      <w:pPr>
        <w:rPr>
          <w:sz w:val="22"/>
          <w:szCs w:val="22"/>
        </w:rPr>
      </w:pPr>
      <w:bookmarkStart w:id="0" w:name="_Hlk495468826"/>
      <w:r w:rsidRPr="00210F8A">
        <w:rPr>
          <w:sz w:val="22"/>
          <w:szCs w:val="22"/>
        </w:rPr>
        <w:t xml:space="preserve">V Hradci Králové </w:t>
      </w:r>
      <w:r w:rsidR="00F85D8E">
        <w:rPr>
          <w:sz w:val="22"/>
          <w:szCs w:val="22"/>
        </w:rPr>
        <w:t>listopad 2017</w:t>
      </w:r>
      <w:bookmarkStart w:id="1" w:name="_GoBack"/>
      <w:bookmarkEnd w:id="1"/>
      <w:r w:rsidRPr="00210F8A">
        <w:rPr>
          <w:sz w:val="22"/>
          <w:szCs w:val="22"/>
        </w:rPr>
        <w:tab/>
      </w:r>
      <w:r w:rsidRPr="00210F8A">
        <w:rPr>
          <w:sz w:val="22"/>
          <w:szCs w:val="22"/>
        </w:rPr>
        <w:tab/>
      </w:r>
      <w:r w:rsidRPr="00210F8A">
        <w:rPr>
          <w:sz w:val="22"/>
          <w:szCs w:val="22"/>
        </w:rPr>
        <w:tab/>
      </w:r>
      <w:r w:rsidRPr="00210F8A">
        <w:rPr>
          <w:sz w:val="22"/>
          <w:szCs w:val="22"/>
        </w:rPr>
        <w:tab/>
        <w:t>Petr Salaba</w:t>
      </w:r>
    </w:p>
    <w:p w:rsidR="00AA7828" w:rsidRDefault="00AA7828" w:rsidP="00C503AE">
      <w:pPr>
        <w:pStyle w:val="Zkladntext"/>
        <w:rPr>
          <w:rFonts w:cs="Arial"/>
          <w:sz w:val="18"/>
        </w:rPr>
      </w:pPr>
    </w:p>
    <w:bookmarkEnd w:id="0"/>
    <w:p w:rsidR="00AA7828" w:rsidRDefault="00AA7828" w:rsidP="007D714E">
      <w:pPr>
        <w:pStyle w:val="Zkladntext"/>
        <w:rPr>
          <w:rFonts w:cs="Arial"/>
          <w:sz w:val="18"/>
        </w:rPr>
      </w:pPr>
    </w:p>
    <w:sectPr w:rsidR="00AA7828">
      <w:headerReference w:type="default" r:id="rId10"/>
      <w:footerReference w:type="default" r:id="rId11"/>
      <w:footnotePr>
        <w:pos w:val="beneathText"/>
      </w:footnotePr>
      <w:pgSz w:w="11905" w:h="16837"/>
      <w:pgMar w:top="1418" w:right="1418" w:bottom="1418" w:left="1985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DB1" w:rsidRDefault="00114DB1">
      <w:r>
        <w:separator/>
      </w:r>
    </w:p>
  </w:endnote>
  <w:endnote w:type="continuationSeparator" w:id="0">
    <w:p w:rsidR="00114DB1" w:rsidRDefault="0011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8E9" w:rsidRDefault="007B38E9">
    <w:pPr>
      <w:tabs>
        <w:tab w:val="left" w:pos="567"/>
        <w:tab w:val="left" w:pos="709"/>
        <w:tab w:val="left" w:pos="1276"/>
      </w:tabs>
      <w:jc w:val="both"/>
      <w:rPr>
        <w:color w:val="333333"/>
        <w:u w:val="single"/>
      </w:rPr>
    </w:pPr>
    <w:r w:rsidRPr="009B52BA">
      <w:rPr>
        <w:rFonts w:ascii="Calibri Light" w:hAnsi="Calibri Light"/>
        <w:noProof/>
        <w:color w:val="333333"/>
        <w:sz w:val="28"/>
        <w:szCs w:val="28"/>
        <w:u w:val="single"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6852285</wp:posOffset>
              </wp:positionH>
              <wp:positionV relativeFrom="page">
                <wp:posOffset>10020300</wp:posOffset>
              </wp:positionV>
              <wp:extent cx="512445" cy="441325"/>
              <wp:effectExtent l="3810" t="0" r="0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38E9" w:rsidRDefault="007B38E9" w:rsidP="009B52BA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36A1E" w:rsidRPr="00536A1E">
                            <w:rPr>
                              <w:noProof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3" o:spid="_x0000_s1027" type="#_x0000_t176" style="position:absolute;left:0;text-align:left;margin-left:539.55pt;margin-top:789pt;width:40.35pt;height:34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" filled="f" fillcolor="#5c83b4" stroked="f" strokecolor="#737373">
              <v:textbox>
                <w:txbxContent>
                  <w:p w:rsidR="007B38E9" w:rsidRDefault="007B38E9" w:rsidP="009B52BA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536A1E" w:rsidRPr="00536A1E">
                      <w:rPr>
                        <w:noProof/>
                        <w:sz w:val="28"/>
                        <w:szCs w:val="28"/>
                      </w:rPr>
                      <w:t>10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DB1" w:rsidRDefault="00114DB1">
      <w:r>
        <w:separator/>
      </w:r>
    </w:p>
  </w:footnote>
  <w:footnote w:type="continuationSeparator" w:id="0">
    <w:p w:rsidR="00114DB1" w:rsidRDefault="0011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8E9" w:rsidRDefault="007B38E9" w:rsidP="009B52BA">
    <w:pPr>
      <w:tabs>
        <w:tab w:val="center" w:pos="4251"/>
        <w:tab w:val="left" w:pos="4536"/>
        <w:tab w:val="right" w:pos="8502"/>
        <w:tab w:val="right" w:pos="8820"/>
      </w:tabs>
      <w:rPr>
        <w:sz w:val="20"/>
      </w:rPr>
    </w:pPr>
    <w:r>
      <w:rPr>
        <w:sz w:val="20"/>
      </w:rPr>
      <w:tab/>
    </w:r>
    <w:r>
      <w:rPr>
        <w:noProof/>
        <w:lang w:eastAsia="cs-CZ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page">
                <wp:posOffset>1260475</wp:posOffset>
              </wp:positionH>
              <wp:positionV relativeFrom="page">
                <wp:posOffset>481330</wp:posOffset>
              </wp:positionV>
              <wp:extent cx="5398770" cy="573405"/>
              <wp:effectExtent l="3175" t="0" r="0" b="2540"/>
              <wp:wrapSquare wrapText="bothSides"/>
              <wp:docPr id="2" name="Obdélník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8770" cy="57340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38E9" w:rsidRPr="001414E6" w:rsidRDefault="007B38E9" w:rsidP="009B52BA">
                          <w:pPr>
                            <w:suppressAutoHyphens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>HRADEC KRÁLOVÉ VB - PROJEKTOVÁ DOKUMENTACE OPRAVY PODLAH</w:t>
                          </w:r>
                          <w:r w:rsidR="00367E0F">
                            <w:rPr>
                              <w:rFonts w:cs="Arial"/>
                              <w:b/>
                              <w:bCs/>
                              <w:color w:val="000000"/>
                              <w:sz w:val="24"/>
                              <w:lang w:eastAsia="cs-CZ"/>
                            </w:rPr>
                            <w:t xml:space="preserve"> </w:t>
                          </w:r>
                        </w:p>
                        <w:p w:rsidR="007B38E9" w:rsidRPr="009B52BA" w:rsidRDefault="007B38E9">
                          <w:pPr>
                            <w:pStyle w:val="Zhlav"/>
                            <w:jc w:val="center"/>
                            <w:rPr>
                              <w:caps/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Obdélník 197" o:spid="_x0000_s1026" style="position:absolute;margin-left:99.25pt;margin-top:37.9pt;width:425.1pt;height:45.1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page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" o:allowoverlap="f" fillcolor="#4472c4" stroked="f" strokeweight="1pt">
              <v:textbox style="mso-fit-shape-to-text:t">
                <w:txbxContent>
                  <w:p w:rsidR="007B38E9" w:rsidRPr="001414E6" w:rsidRDefault="007B38E9" w:rsidP="009B52BA">
                    <w:pPr>
                      <w:suppressAutoHyphens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</w:pPr>
                    <w:r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>HRADEC KRÁLOVÉ VB - PROJEKTOVÁ DOKUMENTACE OPRAVY PODLAH</w:t>
                    </w:r>
                    <w:r w:rsidR="00367E0F">
                      <w:rPr>
                        <w:rFonts w:cs="Arial"/>
                        <w:b/>
                        <w:bCs/>
                        <w:color w:val="000000"/>
                        <w:sz w:val="24"/>
                        <w:lang w:eastAsia="cs-CZ"/>
                      </w:rPr>
                      <w:t xml:space="preserve"> </w:t>
                    </w:r>
                  </w:p>
                  <w:p w:rsidR="007B38E9" w:rsidRPr="009B52BA" w:rsidRDefault="007B38E9">
                    <w:pPr>
                      <w:pStyle w:val="Zhlav"/>
                      <w:jc w:val="center"/>
                      <w:rPr>
                        <w:caps/>
                        <w:color w:val="FFFFFF"/>
                      </w:rPr>
                    </w:pP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pStyle w:val="Nadpis5"/>
      <w:lvlText w:val=""/>
      <w:lvlJc w:val="left"/>
      <w:pPr>
        <w:tabs>
          <w:tab w:val="num" w:pos="1008"/>
        </w:tabs>
      </w:p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</w:pPr>
    </w:lvl>
    <w:lvl w:ilvl="6">
      <w:start w:val="1"/>
      <w:numFmt w:val="none"/>
      <w:pStyle w:val="Nadpis7"/>
      <w:lvlText w:val=""/>
      <w:lvlJc w:val="left"/>
      <w:pPr>
        <w:tabs>
          <w:tab w:val="num" w:pos="1296"/>
        </w:tabs>
      </w:pPr>
    </w:lvl>
    <w:lvl w:ilvl="7">
      <w:start w:val="1"/>
      <w:numFmt w:val="none"/>
      <w:pStyle w:val="Nadpis8"/>
      <w:lvlText w:val=""/>
      <w:lvlJc w:val="left"/>
      <w:pPr>
        <w:tabs>
          <w:tab w:val="num" w:pos="1440"/>
        </w:tabs>
      </w:pPr>
    </w:lvl>
    <w:lvl w:ilvl="8">
      <w:start w:val="1"/>
      <w:numFmt w:val="none"/>
      <w:pStyle w:val="Nadpis9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dpis10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 w15:restartNumberingAfterBreak="0">
    <w:nsid w:val="037A1085"/>
    <w:multiLevelType w:val="hybridMultilevel"/>
    <w:tmpl w:val="58E4BBA8"/>
    <w:lvl w:ilvl="0" w:tplc="0405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18F47142"/>
    <w:multiLevelType w:val="hybridMultilevel"/>
    <w:tmpl w:val="AAD4FA70"/>
    <w:lvl w:ilvl="0" w:tplc="45C4CB6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596B1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5C4CB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F2F3E"/>
    <w:multiLevelType w:val="hybridMultilevel"/>
    <w:tmpl w:val="0D24A0C8"/>
    <w:lvl w:ilvl="0" w:tplc="70F604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4605D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3E21CB"/>
    <w:multiLevelType w:val="hybridMultilevel"/>
    <w:tmpl w:val="52805F2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1D805E9"/>
    <w:multiLevelType w:val="hybridMultilevel"/>
    <w:tmpl w:val="E9B4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D591B"/>
    <w:multiLevelType w:val="hybridMultilevel"/>
    <w:tmpl w:val="D2F45E5E"/>
    <w:lvl w:ilvl="0" w:tplc="755A9BF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04C38"/>
    <w:multiLevelType w:val="hybridMultilevel"/>
    <w:tmpl w:val="61042B98"/>
    <w:lvl w:ilvl="0" w:tplc="DA0EE85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36"/>
        </w:tabs>
        <w:ind w:left="43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56"/>
        </w:tabs>
        <w:ind w:left="11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96"/>
        </w:tabs>
        <w:ind w:left="25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316"/>
        </w:tabs>
        <w:ind w:left="33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56"/>
        </w:tabs>
        <w:ind w:left="47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76"/>
        </w:tabs>
        <w:ind w:left="5476" w:hanging="180"/>
      </w:pPr>
    </w:lvl>
  </w:abstractNum>
  <w:abstractNum w:abstractNumId="9" w15:restartNumberingAfterBreak="0">
    <w:nsid w:val="2A3601F1"/>
    <w:multiLevelType w:val="hybridMultilevel"/>
    <w:tmpl w:val="6B983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71371"/>
    <w:multiLevelType w:val="hybridMultilevel"/>
    <w:tmpl w:val="2DB4DE3C"/>
    <w:lvl w:ilvl="0" w:tplc="375051AC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1" w15:restartNumberingAfterBreak="0">
    <w:nsid w:val="306F5CB6"/>
    <w:multiLevelType w:val="hybridMultilevel"/>
    <w:tmpl w:val="ED0683AC"/>
    <w:lvl w:ilvl="0" w:tplc="DC88FD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36"/>
        </w:tabs>
        <w:ind w:left="43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56"/>
        </w:tabs>
        <w:ind w:left="11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96"/>
        </w:tabs>
        <w:ind w:left="25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316"/>
        </w:tabs>
        <w:ind w:left="33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56"/>
        </w:tabs>
        <w:ind w:left="47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76"/>
        </w:tabs>
        <w:ind w:left="5476" w:hanging="180"/>
      </w:pPr>
    </w:lvl>
  </w:abstractNum>
  <w:abstractNum w:abstractNumId="12" w15:restartNumberingAfterBreak="0">
    <w:nsid w:val="33492FAF"/>
    <w:multiLevelType w:val="hybridMultilevel"/>
    <w:tmpl w:val="25B61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228D5"/>
    <w:multiLevelType w:val="hybridMultilevel"/>
    <w:tmpl w:val="7728C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77B88"/>
    <w:multiLevelType w:val="hybridMultilevel"/>
    <w:tmpl w:val="25BE6FAE"/>
    <w:lvl w:ilvl="0" w:tplc="03CE5F1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C44C21"/>
    <w:multiLevelType w:val="hybridMultilevel"/>
    <w:tmpl w:val="87F68E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03E03"/>
    <w:multiLevelType w:val="hybridMultilevel"/>
    <w:tmpl w:val="74287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2B6F6C"/>
    <w:multiLevelType w:val="hybridMultilevel"/>
    <w:tmpl w:val="9626B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DE4F59"/>
    <w:multiLevelType w:val="hybridMultilevel"/>
    <w:tmpl w:val="D2DE4308"/>
    <w:lvl w:ilvl="0" w:tplc="CE7E5A2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127"/>
        </w:tabs>
        <w:ind w:left="2127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6B805E09"/>
    <w:multiLevelType w:val="hybridMultilevel"/>
    <w:tmpl w:val="9FECC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4D733D"/>
    <w:multiLevelType w:val="hybridMultilevel"/>
    <w:tmpl w:val="14D6DB64"/>
    <w:lvl w:ilvl="0" w:tplc="3148FE2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2" w15:restartNumberingAfterBreak="0">
    <w:nsid w:val="76851B74"/>
    <w:multiLevelType w:val="hybridMultilevel"/>
    <w:tmpl w:val="F1E6B1C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2"/>
  </w:num>
  <w:num w:numId="5">
    <w:abstractNumId w:val="4"/>
  </w:num>
  <w:num w:numId="6">
    <w:abstractNumId w:val="10"/>
  </w:num>
  <w:num w:numId="7">
    <w:abstractNumId w:val="3"/>
  </w:num>
  <w:num w:numId="8">
    <w:abstractNumId w:val="21"/>
  </w:num>
  <w:num w:numId="9">
    <w:abstractNumId w:val="8"/>
  </w:num>
  <w:num w:numId="10">
    <w:abstractNumId w:val="11"/>
  </w:num>
  <w:num w:numId="11">
    <w:abstractNumId w:val="22"/>
  </w:num>
  <w:num w:numId="12">
    <w:abstractNumId w:val="5"/>
  </w:num>
  <w:num w:numId="13">
    <w:abstractNumId w:val="14"/>
  </w:num>
  <w:num w:numId="14">
    <w:abstractNumId w:val="7"/>
  </w:num>
  <w:num w:numId="15">
    <w:abstractNumId w:val="9"/>
  </w:num>
  <w:num w:numId="16">
    <w:abstractNumId w:val="17"/>
  </w:num>
  <w:num w:numId="17">
    <w:abstractNumId w:val="16"/>
  </w:num>
  <w:num w:numId="18">
    <w:abstractNumId w:val="13"/>
  </w:num>
  <w:num w:numId="19">
    <w:abstractNumId w:val="12"/>
  </w:num>
  <w:num w:numId="20">
    <w:abstractNumId w:val="20"/>
  </w:num>
  <w:num w:numId="21">
    <w:abstractNumId w:val="6"/>
  </w:num>
  <w:num w:numId="22">
    <w:abstractNumId w:val="15"/>
  </w:num>
  <w:num w:numId="23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942"/>
    <w:rsid w:val="00012518"/>
    <w:rsid w:val="000311C2"/>
    <w:rsid w:val="00031C98"/>
    <w:rsid w:val="00041FC1"/>
    <w:rsid w:val="00042FA4"/>
    <w:rsid w:val="00052E94"/>
    <w:rsid w:val="0005322C"/>
    <w:rsid w:val="000534FA"/>
    <w:rsid w:val="0006175B"/>
    <w:rsid w:val="00073046"/>
    <w:rsid w:val="00074C83"/>
    <w:rsid w:val="00083133"/>
    <w:rsid w:val="000C5330"/>
    <w:rsid w:val="000E02AF"/>
    <w:rsid w:val="00114729"/>
    <w:rsid w:val="00114DB1"/>
    <w:rsid w:val="00114E2E"/>
    <w:rsid w:val="00130C06"/>
    <w:rsid w:val="00164D71"/>
    <w:rsid w:val="001732C4"/>
    <w:rsid w:val="001736D6"/>
    <w:rsid w:val="00175AC0"/>
    <w:rsid w:val="001772B9"/>
    <w:rsid w:val="001A1762"/>
    <w:rsid w:val="001C33D1"/>
    <w:rsid w:val="001C3B0A"/>
    <w:rsid w:val="001C7D8C"/>
    <w:rsid w:val="001F6DF4"/>
    <w:rsid w:val="00207C2F"/>
    <w:rsid w:val="002158CC"/>
    <w:rsid w:val="002163D2"/>
    <w:rsid w:val="00231F37"/>
    <w:rsid w:val="00236716"/>
    <w:rsid w:val="00237CCB"/>
    <w:rsid w:val="002439C4"/>
    <w:rsid w:val="002564B9"/>
    <w:rsid w:val="00270010"/>
    <w:rsid w:val="002C1136"/>
    <w:rsid w:val="002D12BF"/>
    <w:rsid w:val="002E1485"/>
    <w:rsid w:val="002F15D2"/>
    <w:rsid w:val="003108DD"/>
    <w:rsid w:val="0032368F"/>
    <w:rsid w:val="00330A53"/>
    <w:rsid w:val="00332B4B"/>
    <w:rsid w:val="00367E0F"/>
    <w:rsid w:val="0040565C"/>
    <w:rsid w:val="004101D6"/>
    <w:rsid w:val="004175B2"/>
    <w:rsid w:val="0043612B"/>
    <w:rsid w:val="0044452C"/>
    <w:rsid w:val="00455040"/>
    <w:rsid w:val="00456DAF"/>
    <w:rsid w:val="0046074E"/>
    <w:rsid w:val="00460A0A"/>
    <w:rsid w:val="00486099"/>
    <w:rsid w:val="004B0C4C"/>
    <w:rsid w:val="004B1D08"/>
    <w:rsid w:val="004C00B5"/>
    <w:rsid w:val="004D1252"/>
    <w:rsid w:val="004F2D0F"/>
    <w:rsid w:val="004F4FDE"/>
    <w:rsid w:val="00530C41"/>
    <w:rsid w:val="00536A1E"/>
    <w:rsid w:val="00545942"/>
    <w:rsid w:val="0056275E"/>
    <w:rsid w:val="005732C2"/>
    <w:rsid w:val="00582AFB"/>
    <w:rsid w:val="005D39C1"/>
    <w:rsid w:val="0060141F"/>
    <w:rsid w:val="006025B2"/>
    <w:rsid w:val="0061452E"/>
    <w:rsid w:val="0064183C"/>
    <w:rsid w:val="006422D7"/>
    <w:rsid w:val="00651610"/>
    <w:rsid w:val="006522EF"/>
    <w:rsid w:val="006814A9"/>
    <w:rsid w:val="006A6E83"/>
    <w:rsid w:val="006B3FE5"/>
    <w:rsid w:val="006C3F14"/>
    <w:rsid w:val="006C6CE9"/>
    <w:rsid w:val="006D3DD8"/>
    <w:rsid w:val="006E3EB8"/>
    <w:rsid w:val="006F4E6D"/>
    <w:rsid w:val="006F5E5E"/>
    <w:rsid w:val="007071C3"/>
    <w:rsid w:val="0071049C"/>
    <w:rsid w:val="00722E12"/>
    <w:rsid w:val="00724BB2"/>
    <w:rsid w:val="00737DF8"/>
    <w:rsid w:val="00747F7E"/>
    <w:rsid w:val="007616EE"/>
    <w:rsid w:val="0076759B"/>
    <w:rsid w:val="00784E5E"/>
    <w:rsid w:val="00791152"/>
    <w:rsid w:val="007B2881"/>
    <w:rsid w:val="007B38E9"/>
    <w:rsid w:val="007D714E"/>
    <w:rsid w:val="007E028D"/>
    <w:rsid w:val="007E37DB"/>
    <w:rsid w:val="00814316"/>
    <w:rsid w:val="00832EC6"/>
    <w:rsid w:val="008360C1"/>
    <w:rsid w:val="00841749"/>
    <w:rsid w:val="00893C63"/>
    <w:rsid w:val="008972B4"/>
    <w:rsid w:val="008B5620"/>
    <w:rsid w:val="008E1596"/>
    <w:rsid w:val="008E2FA9"/>
    <w:rsid w:val="00934873"/>
    <w:rsid w:val="00934E82"/>
    <w:rsid w:val="00935943"/>
    <w:rsid w:val="00944EB7"/>
    <w:rsid w:val="00962318"/>
    <w:rsid w:val="00975916"/>
    <w:rsid w:val="009A6E38"/>
    <w:rsid w:val="009B52BA"/>
    <w:rsid w:val="009C257D"/>
    <w:rsid w:val="009E3448"/>
    <w:rsid w:val="00A06203"/>
    <w:rsid w:val="00A322FC"/>
    <w:rsid w:val="00A914B1"/>
    <w:rsid w:val="00A9486F"/>
    <w:rsid w:val="00AA4D81"/>
    <w:rsid w:val="00AA7828"/>
    <w:rsid w:val="00AC2461"/>
    <w:rsid w:val="00AC79C5"/>
    <w:rsid w:val="00AD3C55"/>
    <w:rsid w:val="00AE1E6B"/>
    <w:rsid w:val="00AE1FF4"/>
    <w:rsid w:val="00B1478B"/>
    <w:rsid w:val="00B173CF"/>
    <w:rsid w:val="00B17481"/>
    <w:rsid w:val="00B2338F"/>
    <w:rsid w:val="00B324E2"/>
    <w:rsid w:val="00B42570"/>
    <w:rsid w:val="00B733B8"/>
    <w:rsid w:val="00B80B4A"/>
    <w:rsid w:val="00BB6C82"/>
    <w:rsid w:val="00C00BA1"/>
    <w:rsid w:val="00C11F61"/>
    <w:rsid w:val="00C20947"/>
    <w:rsid w:val="00C503AE"/>
    <w:rsid w:val="00C57230"/>
    <w:rsid w:val="00C66BB4"/>
    <w:rsid w:val="00C749F2"/>
    <w:rsid w:val="00C74F57"/>
    <w:rsid w:val="00C76FE4"/>
    <w:rsid w:val="00CB443A"/>
    <w:rsid w:val="00CB7721"/>
    <w:rsid w:val="00D031B4"/>
    <w:rsid w:val="00D301A7"/>
    <w:rsid w:val="00D529F0"/>
    <w:rsid w:val="00D63369"/>
    <w:rsid w:val="00D66A9D"/>
    <w:rsid w:val="00D9483A"/>
    <w:rsid w:val="00DE2213"/>
    <w:rsid w:val="00DE614D"/>
    <w:rsid w:val="00DF47D0"/>
    <w:rsid w:val="00E04F3D"/>
    <w:rsid w:val="00E16FFE"/>
    <w:rsid w:val="00E53B54"/>
    <w:rsid w:val="00E56391"/>
    <w:rsid w:val="00E563D8"/>
    <w:rsid w:val="00E675C6"/>
    <w:rsid w:val="00E67703"/>
    <w:rsid w:val="00E819AD"/>
    <w:rsid w:val="00E92896"/>
    <w:rsid w:val="00EC2963"/>
    <w:rsid w:val="00ED0F82"/>
    <w:rsid w:val="00EF4F0A"/>
    <w:rsid w:val="00EF7606"/>
    <w:rsid w:val="00F028F1"/>
    <w:rsid w:val="00F0620F"/>
    <w:rsid w:val="00F07B8A"/>
    <w:rsid w:val="00F07C40"/>
    <w:rsid w:val="00F11951"/>
    <w:rsid w:val="00F17EFB"/>
    <w:rsid w:val="00F23D0C"/>
    <w:rsid w:val="00F41920"/>
    <w:rsid w:val="00F5239A"/>
    <w:rsid w:val="00F53188"/>
    <w:rsid w:val="00F62AD5"/>
    <w:rsid w:val="00F85D8E"/>
    <w:rsid w:val="00F97AA7"/>
    <w:rsid w:val="00FA18F2"/>
    <w:rsid w:val="00FD2D32"/>
    <w:rsid w:val="00FD5DA1"/>
    <w:rsid w:val="00FE2B7A"/>
    <w:rsid w:val="00FF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7FC9D71"/>
  <w15:chartTrackingRefBased/>
  <w15:docId w15:val="{2C0F9463-12B6-4B37-A7BF-D4F093C7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  <w:autoSpaceDE w:val="0"/>
    </w:pPr>
    <w:rPr>
      <w:rFonts w:ascii="Arial" w:hAnsi="Arial"/>
      <w:sz w:val="18"/>
      <w:szCs w:val="24"/>
      <w:lang w:eastAsia="ar-SA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szCs w:val="1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line="240" w:lineRule="atLeast"/>
      <w:jc w:val="both"/>
      <w:outlineLvl w:val="4"/>
    </w:pPr>
    <w:rPr>
      <w:b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8931"/>
      </w:tabs>
      <w:outlineLvl w:val="5"/>
    </w:pPr>
    <w:rPr>
      <w:rFonts w:ascii="Helvetica" w:hAnsi="Helvetica"/>
      <w:b/>
      <w:color w:val="999999"/>
      <w:sz w:val="28"/>
      <w:szCs w:val="20"/>
    </w:rPr>
  </w:style>
  <w:style w:type="paragraph" w:styleId="Nadpis7">
    <w:name w:val="heading 7"/>
    <w:basedOn w:val="Nadpis"/>
    <w:next w:val="Zkladntext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dpis8">
    <w:name w:val="heading 8"/>
    <w:basedOn w:val="Nadpis"/>
    <w:next w:val="Zkladntext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Nadpis9">
    <w:name w:val="heading 9"/>
    <w:basedOn w:val="Nadpis"/>
    <w:next w:val="Zkladntext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0">
    <w:name w:val="WW8Num2z0"/>
    <w:rPr>
      <w:rFonts w:ascii="Arial Narrow" w:eastAsia="Times New Roman" w:hAnsi="Arial Narrow" w:cs="Arial Narrow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Arial Narrow" w:hAnsi="Arial Narrow"/>
      <w:b/>
    </w:rPr>
  </w:style>
  <w:style w:type="character" w:styleId="Hypertextovodkaz">
    <w:name w:val="Hyperlink"/>
    <w:rPr>
      <w:color w:val="0000FF"/>
      <w:u w:val="single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aliases w:val="()odstaved"/>
    <w:basedOn w:val="Normln"/>
    <w:pPr>
      <w:jc w:val="both"/>
    </w:pPr>
    <w:rPr>
      <w:sz w:val="22"/>
      <w:szCs w:val="22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ln"/>
    <w:pPr>
      <w:jc w:val="both"/>
    </w:pPr>
    <w:rPr>
      <w:sz w:val="22"/>
      <w:szCs w:val="22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284"/>
        <w:tab w:val="left" w:pos="3686"/>
      </w:tabs>
      <w:overflowPunct w:val="0"/>
      <w:textAlignment w:val="baseline"/>
    </w:pPr>
    <w:rPr>
      <w:rFonts w:ascii="Arial Narrow" w:hAnsi="Arial Narrow"/>
      <w:sz w:val="22"/>
      <w:szCs w:val="20"/>
    </w:rPr>
  </w:style>
  <w:style w:type="paragraph" w:customStyle="1" w:styleId="Nadpis10">
    <w:name w:val="Nadpis 10"/>
    <w:basedOn w:val="Nadpis"/>
    <w:next w:val="Zkladntext"/>
    <w:pPr>
      <w:numPr>
        <w:numId w:val="2"/>
      </w:numPr>
    </w:pPr>
    <w:rPr>
      <w:b/>
      <w:bCs/>
      <w:sz w:val="21"/>
      <w:szCs w:val="21"/>
    </w:rPr>
  </w:style>
  <w:style w:type="paragraph" w:styleId="Zkladntext2">
    <w:name w:val="Body Text 2"/>
    <w:basedOn w:val="Normln"/>
    <w:pPr>
      <w:tabs>
        <w:tab w:val="left" w:pos="0"/>
        <w:tab w:val="left" w:pos="708"/>
        <w:tab w:val="left" w:pos="1416"/>
        <w:tab w:val="left" w:pos="1985"/>
        <w:tab w:val="left" w:pos="2124"/>
        <w:tab w:val="left" w:pos="360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N w:val="0"/>
      <w:jc w:val="both"/>
    </w:pPr>
    <w:rPr>
      <w:lang w:eastAsia="cs-CZ"/>
    </w:rPr>
  </w:style>
  <w:style w:type="paragraph" w:styleId="Zkladntextodsazen2">
    <w:name w:val="Body Text Indent 2"/>
    <w:basedOn w:val="Normln"/>
    <w:pPr>
      <w:tabs>
        <w:tab w:val="left" w:pos="0"/>
        <w:tab w:val="left" w:pos="708"/>
        <w:tab w:val="left" w:pos="1416"/>
        <w:tab w:val="left" w:pos="1985"/>
        <w:tab w:val="left" w:pos="2124"/>
        <w:tab w:val="left" w:pos="360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N w:val="0"/>
      <w:ind w:firstLine="360"/>
      <w:jc w:val="both"/>
    </w:pPr>
    <w:rPr>
      <w:lang w:eastAsia="cs-CZ"/>
    </w:rPr>
  </w:style>
  <w:style w:type="paragraph" w:customStyle="1" w:styleId="Textodstavce">
    <w:name w:val="Text odstavce"/>
    <w:basedOn w:val="Normln"/>
    <w:pPr>
      <w:numPr>
        <w:numId w:val="3"/>
      </w:numPr>
      <w:tabs>
        <w:tab w:val="left" w:pos="851"/>
      </w:tabs>
      <w:suppressAutoHyphens w:val="0"/>
      <w:autoSpaceDE/>
      <w:spacing w:before="120" w:after="120"/>
      <w:jc w:val="both"/>
      <w:outlineLvl w:val="6"/>
    </w:pPr>
    <w:rPr>
      <w:rFonts w:ascii="Times New Roman" w:hAnsi="Times New Roman"/>
      <w:szCs w:val="20"/>
      <w:lang w:eastAsia="cs-CZ"/>
    </w:rPr>
  </w:style>
  <w:style w:type="paragraph" w:customStyle="1" w:styleId="Textbodu">
    <w:name w:val="Text bodu"/>
    <w:basedOn w:val="Normln"/>
    <w:pPr>
      <w:numPr>
        <w:ilvl w:val="2"/>
        <w:numId w:val="3"/>
      </w:numPr>
      <w:suppressAutoHyphens w:val="0"/>
      <w:autoSpaceDE/>
      <w:jc w:val="both"/>
      <w:outlineLvl w:val="8"/>
    </w:pPr>
    <w:rPr>
      <w:rFonts w:ascii="Times New Roman" w:hAnsi="Times New Roman"/>
      <w:szCs w:val="20"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3"/>
      </w:numPr>
      <w:suppressAutoHyphens w:val="0"/>
      <w:autoSpaceDE/>
      <w:jc w:val="both"/>
      <w:outlineLvl w:val="7"/>
    </w:pPr>
    <w:rPr>
      <w:rFonts w:ascii="Times New Roman" w:hAnsi="Times New Roman"/>
      <w:szCs w:val="20"/>
      <w:lang w:eastAsia="cs-CZ"/>
    </w:rPr>
  </w:style>
  <w:style w:type="paragraph" w:styleId="Textvbloku">
    <w:name w:val="Block Text"/>
    <w:basedOn w:val="Normln"/>
    <w:pPr>
      <w:tabs>
        <w:tab w:val="left" w:pos="0"/>
        <w:tab w:val="left" w:pos="851"/>
        <w:tab w:val="left" w:pos="10348"/>
      </w:tabs>
      <w:ind w:left="851" w:right="-143"/>
    </w:pPr>
  </w:style>
  <w:style w:type="paragraph" w:styleId="Zkladntextodsazen3">
    <w:name w:val="Body Text Indent 3"/>
    <w:basedOn w:val="Normln"/>
    <w:pPr>
      <w:suppressAutoHyphens w:val="0"/>
      <w:autoSpaceDN w:val="0"/>
      <w:spacing w:after="120"/>
      <w:ind w:left="283"/>
    </w:pPr>
    <w:rPr>
      <w:sz w:val="16"/>
      <w:szCs w:val="16"/>
      <w:lang w:eastAsia="cs-CZ"/>
    </w:rPr>
  </w:style>
  <w:style w:type="paragraph" w:customStyle="1" w:styleId="odstavce">
    <w:name w:val="odstavce"/>
    <w:basedOn w:val="Normln"/>
    <w:pPr>
      <w:suppressAutoHyphens w:val="0"/>
      <w:autoSpaceDE/>
      <w:ind w:firstLine="709"/>
      <w:jc w:val="both"/>
    </w:pPr>
    <w:rPr>
      <w:rFonts w:ascii="Times New Roman" w:hAnsi="Times New Roman"/>
      <w:lang w:eastAsia="cs-CZ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right="-143" w:firstLine="284"/>
      <w:jc w:val="both"/>
    </w:pPr>
  </w:style>
  <w:style w:type="paragraph" w:customStyle="1" w:styleId="ZkltextRT">
    <w:name w:val="Zákl.text RT"/>
    <w:pPr>
      <w:ind w:left="567"/>
      <w:jc w:val="both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suppressAutoHyphens w:val="0"/>
      <w:autoSpaceDE/>
      <w:ind w:left="425" w:hanging="425"/>
      <w:jc w:val="both"/>
    </w:pPr>
    <w:rPr>
      <w:rFonts w:ascii="Times New Roman" w:hAnsi="Times New Roman"/>
      <w:sz w:val="20"/>
      <w:szCs w:val="20"/>
      <w:lang w:eastAsia="cs-CZ"/>
    </w:rPr>
  </w:style>
  <w:style w:type="character" w:styleId="Znakapoznpodarou">
    <w:name w:val="footnote reference"/>
    <w:semiHidden/>
    <w:rPr>
      <w:vertAlign w:val="superscript"/>
    </w:rPr>
  </w:style>
  <w:style w:type="character" w:styleId="slostrnky">
    <w:name w:val="page number"/>
    <w:basedOn w:val="Standardnpsmoodstavce"/>
  </w:style>
  <w:style w:type="paragraph" w:customStyle="1" w:styleId="Text">
    <w:name w:val="Text"/>
    <w:basedOn w:val="Normln"/>
    <w:pPr>
      <w:overflowPunct w:val="0"/>
      <w:spacing w:after="40" w:line="288" w:lineRule="auto"/>
      <w:ind w:left="567"/>
      <w:jc w:val="both"/>
      <w:textAlignment w:val="baseline"/>
    </w:pPr>
    <w:rPr>
      <w:rFonts w:cs="Arial"/>
      <w:sz w:val="20"/>
      <w:szCs w:val="20"/>
    </w:rPr>
  </w:style>
  <w:style w:type="character" w:customStyle="1" w:styleId="ZhlavChar">
    <w:name w:val="Záhlaví Char"/>
    <w:link w:val="Zhlav"/>
    <w:uiPriority w:val="99"/>
    <w:rsid w:val="009B52BA"/>
    <w:rPr>
      <w:rFonts w:ascii="Arial" w:hAnsi="Arial"/>
      <w:sz w:val="18"/>
      <w:szCs w:val="24"/>
      <w:lang w:eastAsia="ar-SA"/>
    </w:rPr>
  </w:style>
  <w:style w:type="character" w:customStyle="1" w:styleId="ZpatChar">
    <w:name w:val="Zápatí Char"/>
    <w:link w:val="Zpat"/>
    <w:uiPriority w:val="99"/>
    <w:rsid w:val="009B52BA"/>
    <w:rPr>
      <w:rFonts w:ascii="Arial" w:hAnsi="Arial"/>
      <w:sz w:val="18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C503A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3471</Words>
  <Characters>20481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Chovanec</dc:creator>
  <cp:keywords/>
  <cp:lastModifiedBy>Petr Salaba</cp:lastModifiedBy>
  <cp:revision>6</cp:revision>
  <cp:lastPrinted>2017-05-13T11:37:00Z</cp:lastPrinted>
  <dcterms:created xsi:type="dcterms:W3CDTF">2018-01-19T08:45:00Z</dcterms:created>
  <dcterms:modified xsi:type="dcterms:W3CDTF">2019-11-12T11:30:00Z</dcterms:modified>
</cp:coreProperties>
</file>